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604" w:rsidRPr="007B6225" w:rsidRDefault="003C5604" w:rsidP="003C5604">
      <w:pPr>
        <w:jc w:val="center"/>
        <w:rPr>
          <w:sz w:val="28"/>
          <w:szCs w:val="28"/>
        </w:rPr>
      </w:pPr>
      <w:r>
        <w:rPr>
          <w:noProof/>
          <w:sz w:val="28"/>
          <w:szCs w:val="28"/>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3C5604" w:rsidRPr="00C62D91" w:rsidRDefault="003C5604" w:rsidP="003C5604">
      <w:pPr>
        <w:pStyle w:val="a8"/>
        <w:jc w:val="center"/>
        <w:rPr>
          <w:b/>
          <w:i/>
          <w:sz w:val="36"/>
          <w:szCs w:val="36"/>
        </w:rPr>
      </w:pPr>
      <w:r w:rsidRPr="00C62D91">
        <w:rPr>
          <w:b/>
          <w:i/>
          <w:sz w:val="36"/>
          <w:szCs w:val="36"/>
        </w:rPr>
        <w:t xml:space="preserve">Администрация </w:t>
      </w:r>
      <w:r w:rsidR="009A2790">
        <w:rPr>
          <w:b/>
          <w:i/>
          <w:sz w:val="36"/>
          <w:szCs w:val="36"/>
        </w:rPr>
        <w:t>Клёповского</w:t>
      </w:r>
      <w:r w:rsidRPr="00C62D91">
        <w:rPr>
          <w:b/>
          <w:i/>
          <w:sz w:val="36"/>
          <w:szCs w:val="36"/>
        </w:rPr>
        <w:t xml:space="preserve"> сельского поселения</w:t>
      </w:r>
    </w:p>
    <w:p w:rsidR="003C5604" w:rsidRPr="00C62D91" w:rsidRDefault="003C5604" w:rsidP="003C5604">
      <w:pPr>
        <w:pStyle w:val="a8"/>
        <w:jc w:val="center"/>
        <w:rPr>
          <w:b/>
          <w:i/>
          <w:sz w:val="36"/>
          <w:szCs w:val="36"/>
        </w:rPr>
      </w:pPr>
      <w:r w:rsidRPr="00C62D91">
        <w:rPr>
          <w:b/>
          <w:i/>
          <w:sz w:val="36"/>
          <w:szCs w:val="36"/>
        </w:rPr>
        <w:t>Бутурлиновского муниципального района</w:t>
      </w:r>
    </w:p>
    <w:p w:rsidR="003C5604" w:rsidRPr="00C62D91" w:rsidRDefault="003C5604" w:rsidP="003C5604">
      <w:pPr>
        <w:pStyle w:val="a8"/>
        <w:jc w:val="center"/>
        <w:rPr>
          <w:b/>
          <w:i/>
          <w:sz w:val="36"/>
          <w:szCs w:val="36"/>
        </w:rPr>
      </w:pPr>
      <w:r w:rsidRPr="00C62D91">
        <w:rPr>
          <w:b/>
          <w:i/>
          <w:sz w:val="36"/>
          <w:szCs w:val="36"/>
        </w:rPr>
        <w:t>Воронежской области</w:t>
      </w:r>
    </w:p>
    <w:p w:rsidR="003C5604" w:rsidRPr="00C62D91" w:rsidRDefault="003C5604" w:rsidP="003C5604">
      <w:pPr>
        <w:pStyle w:val="a8"/>
        <w:jc w:val="center"/>
        <w:rPr>
          <w:b/>
          <w:i/>
          <w:sz w:val="32"/>
          <w:szCs w:val="32"/>
        </w:rPr>
      </w:pPr>
    </w:p>
    <w:p w:rsidR="003C5604" w:rsidRPr="00C62D91" w:rsidRDefault="003C5604" w:rsidP="003C5604">
      <w:pPr>
        <w:pStyle w:val="a8"/>
        <w:jc w:val="center"/>
        <w:rPr>
          <w:b/>
          <w:i/>
          <w:sz w:val="40"/>
          <w:szCs w:val="40"/>
        </w:rPr>
      </w:pPr>
      <w:r w:rsidRPr="00C62D91">
        <w:rPr>
          <w:b/>
          <w:i/>
          <w:sz w:val="40"/>
          <w:szCs w:val="40"/>
        </w:rPr>
        <w:t>ПОСТАНОВЛЕНИЕ</w:t>
      </w:r>
    </w:p>
    <w:p w:rsidR="003C5604" w:rsidRDefault="003C5604" w:rsidP="003C5604">
      <w:pPr>
        <w:pStyle w:val="12"/>
        <w:jc w:val="center"/>
        <w:rPr>
          <w:rFonts w:ascii="Times New Roman" w:hAnsi="Times New Roman"/>
          <w:sz w:val="32"/>
          <w:szCs w:val="32"/>
        </w:rPr>
      </w:pPr>
    </w:p>
    <w:p w:rsidR="003C5604" w:rsidRDefault="003C5604" w:rsidP="003C5604">
      <w:pPr>
        <w:pStyle w:val="12"/>
        <w:rPr>
          <w:rFonts w:ascii="Times New Roman" w:hAnsi="Times New Roman"/>
          <w:sz w:val="26"/>
          <w:szCs w:val="26"/>
        </w:rPr>
      </w:pPr>
      <w:r>
        <w:rPr>
          <w:rFonts w:ascii="Times New Roman" w:hAnsi="Times New Roman"/>
          <w:sz w:val="26"/>
          <w:szCs w:val="26"/>
        </w:rPr>
        <w:t xml:space="preserve">от </w:t>
      </w:r>
      <w:r w:rsidR="009A2790">
        <w:rPr>
          <w:rFonts w:ascii="Times New Roman" w:hAnsi="Times New Roman"/>
          <w:sz w:val="26"/>
          <w:szCs w:val="26"/>
        </w:rPr>
        <w:t>1</w:t>
      </w:r>
      <w:r w:rsidR="00F16AF2">
        <w:rPr>
          <w:rFonts w:ascii="Times New Roman" w:hAnsi="Times New Roman"/>
          <w:sz w:val="26"/>
          <w:szCs w:val="26"/>
        </w:rPr>
        <w:t>7</w:t>
      </w:r>
      <w:r w:rsidR="009A2790">
        <w:rPr>
          <w:rFonts w:ascii="Times New Roman" w:hAnsi="Times New Roman"/>
          <w:sz w:val="26"/>
          <w:szCs w:val="26"/>
        </w:rPr>
        <w:t>.11.2023г.</w:t>
      </w:r>
      <w:r>
        <w:rPr>
          <w:rFonts w:ascii="Times New Roman" w:hAnsi="Times New Roman"/>
          <w:sz w:val="26"/>
          <w:szCs w:val="26"/>
        </w:rPr>
        <w:t xml:space="preserve"> № </w:t>
      </w:r>
      <w:r w:rsidR="00606EB7">
        <w:rPr>
          <w:rFonts w:ascii="Times New Roman" w:hAnsi="Times New Roman"/>
          <w:sz w:val="26"/>
          <w:szCs w:val="26"/>
        </w:rPr>
        <w:t>66</w:t>
      </w:r>
    </w:p>
    <w:p w:rsidR="003C5604" w:rsidRDefault="003C5604" w:rsidP="003C5604">
      <w:pPr>
        <w:pStyle w:val="12"/>
        <w:rPr>
          <w:rFonts w:ascii="Times New Roman" w:hAnsi="Times New Roman"/>
          <w:sz w:val="24"/>
          <w:szCs w:val="24"/>
        </w:rPr>
      </w:pPr>
      <w:r>
        <w:rPr>
          <w:rFonts w:ascii="Times New Roman" w:hAnsi="Times New Roman"/>
          <w:sz w:val="24"/>
          <w:szCs w:val="24"/>
        </w:rPr>
        <w:t>с.</w:t>
      </w:r>
      <w:r w:rsidR="00606EB7">
        <w:rPr>
          <w:rFonts w:ascii="Times New Roman" w:hAnsi="Times New Roman"/>
          <w:sz w:val="24"/>
          <w:szCs w:val="24"/>
        </w:rPr>
        <w:t>Клёповка</w:t>
      </w:r>
    </w:p>
    <w:p w:rsidR="00F7504A" w:rsidRPr="00582FEE" w:rsidRDefault="00F7504A" w:rsidP="00F7504A">
      <w:pPr>
        <w:pStyle w:val="Title"/>
        <w:spacing w:before="0" w:after="0"/>
        <w:ind w:firstLine="0"/>
        <w:rPr>
          <w:rFonts w:ascii="Times New Roman" w:hAnsi="Times New Roman" w:cs="Times New Roman"/>
        </w:rPr>
      </w:pPr>
    </w:p>
    <w:p w:rsidR="00F7504A" w:rsidRPr="00EE0BAD" w:rsidRDefault="00F7504A" w:rsidP="003C5604">
      <w:pPr>
        <w:pStyle w:val="Title"/>
        <w:spacing w:before="0" w:after="0"/>
        <w:ind w:right="4252" w:firstLine="0"/>
        <w:jc w:val="both"/>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r w:rsidR="00EA20EE"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Pr="00EE0BAD">
        <w:rPr>
          <w:rFonts w:ascii="Times New Roman" w:hAnsi="Times New Roman" w:cs="Times New Roman"/>
          <w:sz w:val="28"/>
          <w:szCs w:val="28"/>
        </w:rPr>
        <w:t xml:space="preserve">» на территории </w:t>
      </w:r>
      <w:r w:rsidR="00606EB7">
        <w:rPr>
          <w:rFonts w:ascii="Times New Roman" w:hAnsi="Times New Roman" w:cs="Times New Roman"/>
          <w:sz w:val="28"/>
          <w:szCs w:val="28"/>
        </w:rPr>
        <w:t>Клёповского</w:t>
      </w:r>
      <w:r w:rsidRPr="00EE0BAD">
        <w:rPr>
          <w:rFonts w:ascii="Times New Roman" w:hAnsi="Times New Roman" w:cs="Times New Roman"/>
          <w:sz w:val="28"/>
          <w:szCs w:val="28"/>
        </w:rPr>
        <w:t xml:space="preserve"> сельского поселения </w:t>
      </w:r>
      <w:r w:rsidR="003C5604">
        <w:rPr>
          <w:rFonts w:ascii="Times New Roman" w:hAnsi="Times New Roman" w:cs="Times New Roman"/>
          <w:sz w:val="28"/>
          <w:szCs w:val="28"/>
        </w:rPr>
        <w:t>Бутурлиновского</w:t>
      </w:r>
      <w:r w:rsidRPr="00EE0BAD">
        <w:rPr>
          <w:rFonts w:ascii="Times New Roman" w:hAnsi="Times New Roman" w:cs="Times New Roman"/>
          <w:sz w:val="28"/>
          <w:szCs w:val="28"/>
        </w:rPr>
        <w:t xml:space="preserve"> муниципального района Воронежской области</w:t>
      </w:r>
    </w:p>
    <w:p w:rsidR="00F7504A" w:rsidRPr="00582FEE" w:rsidRDefault="00F7504A" w:rsidP="00F7504A">
      <w:pPr>
        <w:ind w:firstLine="0"/>
        <w:rPr>
          <w:rFonts w:ascii="Times New Roman" w:hAnsi="Times New Roman"/>
          <w:sz w:val="28"/>
          <w:szCs w:val="28"/>
        </w:rPr>
      </w:pP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06EB7">
        <w:rPr>
          <w:rFonts w:ascii="Times New Roman" w:hAnsi="Times New Roman"/>
          <w:sz w:val="28"/>
          <w:szCs w:val="28"/>
        </w:rPr>
        <w:t>Клёповского</w:t>
      </w:r>
      <w:r w:rsidRPr="00854EF6">
        <w:rPr>
          <w:rFonts w:ascii="Times New Roman" w:hAnsi="Times New Roman"/>
          <w:sz w:val="28"/>
          <w:szCs w:val="28"/>
        </w:rPr>
        <w:t xml:space="preserve"> сельского</w:t>
      </w:r>
      <w:r w:rsidR="00606EB7">
        <w:rPr>
          <w:rFonts w:ascii="Times New Roman" w:hAnsi="Times New Roman"/>
          <w:sz w:val="28"/>
          <w:szCs w:val="28"/>
        </w:rPr>
        <w:t xml:space="preserve"> </w:t>
      </w:r>
      <w:r w:rsidRPr="00854EF6">
        <w:rPr>
          <w:rFonts w:ascii="Times New Roman" w:hAnsi="Times New Roman"/>
          <w:sz w:val="28"/>
          <w:szCs w:val="28"/>
        </w:rPr>
        <w:t xml:space="preserve">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администрация </w:t>
      </w:r>
      <w:r w:rsidR="00606EB7">
        <w:rPr>
          <w:rFonts w:ascii="Times New Roman" w:hAnsi="Times New Roman"/>
          <w:sz w:val="28"/>
          <w:szCs w:val="28"/>
        </w:rPr>
        <w:t>Клёповского</w:t>
      </w:r>
      <w:r w:rsidRPr="00854EF6">
        <w:rPr>
          <w:rFonts w:ascii="Times New Roman" w:hAnsi="Times New Roman"/>
          <w:sz w:val="28"/>
          <w:szCs w:val="28"/>
        </w:rPr>
        <w:t xml:space="preserve"> сельского 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606EB7">
        <w:rPr>
          <w:rFonts w:ascii="Times New Roman" w:hAnsi="Times New Roman"/>
          <w:sz w:val="28"/>
          <w:szCs w:val="28"/>
        </w:rPr>
        <w:t>Клёповского</w:t>
      </w:r>
      <w:r w:rsidR="00782664" w:rsidRPr="00854EF6">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3C5604">
        <w:rPr>
          <w:rFonts w:ascii="Times New Roman" w:hAnsi="Times New Roman"/>
          <w:sz w:val="28"/>
          <w:szCs w:val="28"/>
        </w:rPr>
        <w:t>Бутурлиновского</w:t>
      </w:r>
      <w:r w:rsidR="0062668B" w:rsidRPr="00854EF6">
        <w:rPr>
          <w:rFonts w:ascii="Times New Roman" w:hAnsi="Times New Roman"/>
          <w:sz w:val="28"/>
          <w:szCs w:val="28"/>
        </w:rPr>
        <w:t xml:space="preserve"> 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2. Признать утратившими силу постановлени</w:t>
      </w:r>
      <w:r w:rsidR="00F16AF2">
        <w:rPr>
          <w:rFonts w:ascii="Times New Roman" w:hAnsi="Times New Roman"/>
          <w:sz w:val="28"/>
          <w:szCs w:val="28"/>
        </w:rPr>
        <w:t>е</w:t>
      </w:r>
      <w:r w:rsidRPr="00854EF6">
        <w:rPr>
          <w:rFonts w:ascii="Times New Roman" w:hAnsi="Times New Roman"/>
          <w:sz w:val="28"/>
          <w:szCs w:val="28"/>
        </w:rPr>
        <w:t xml:space="preserve"> администрации </w:t>
      </w:r>
      <w:r w:rsidR="00606EB7">
        <w:rPr>
          <w:rFonts w:ascii="Times New Roman" w:hAnsi="Times New Roman"/>
          <w:sz w:val="28"/>
          <w:szCs w:val="28"/>
        </w:rPr>
        <w:t>Клёповского</w:t>
      </w:r>
      <w:r w:rsidR="00A71FC9" w:rsidRPr="00854EF6">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F7504A" w:rsidRPr="001C43FB" w:rsidRDefault="00A71FC9" w:rsidP="00E82510">
      <w:r w:rsidRPr="001C43FB">
        <w:rPr>
          <w:rFonts w:ascii="Times New Roman" w:hAnsi="Times New Roman"/>
          <w:sz w:val="28"/>
          <w:szCs w:val="28"/>
        </w:rPr>
        <w:t xml:space="preserve">- </w:t>
      </w:r>
      <w:r w:rsidR="00F7504A" w:rsidRPr="001C43FB">
        <w:rPr>
          <w:rFonts w:ascii="Times New Roman" w:hAnsi="Times New Roman"/>
          <w:sz w:val="28"/>
          <w:szCs w:val="28"/>
        </w:rPr>
        <w:t xml:space="preserve">от </w:t>
      </w:r>
      <w:r w:rsidR="001C43FB" w:rsidRPr="001C43FB">
        <w:rPr>
          <w:rFonts w:ascii="Times New Roman" w:hAnsi="Times New Roman"/>
          <w:sz w:val="28"/>
          <w:szCs w:val="28"/>
        </w:rPr>
        <w:t xml:space="preserve">26 мая </w:t>
      </w:r>
      <w:r w:rsidR="00E82510" w:rsidRPr="001C43FB">
        <w:rPr>
          <w:rFonts w:ascii="Times New Roman" w:hAnsi="Times New Roman"/>
          <w:sz w:val="28"/>
          <w:szCs w:val="28"/>
        </w:rPr>
        <w:t>2016</w:t>
      </w:r>
      <w:r w:rsidRPr="001C43FB">
        <w:rPr>
          <w:rFonts w:ascii="Times New Roman" w:hAnsi="Times New Roman"/>
          <w:sz w:val="28"/>
          <w:szCs w:val="28"/>
        </w:rPr>
        <w:t xml:space="preserve"> г. </w:t>
      </w:r>
      <w:r w:rsidR="00F7504A" w:rsidRPr="001C43FB">
        <w:rPr>
          <w:rFonts w:ascii="Times New Roman" w:hAnsi="Times New Roman"/>
          <w:sz w:val="28"/>
          <w:szCs w:val="28"/>
        </w:rPr>
        <w:t xml:space="preserve">№ </w:t>
      </w:r>
      <w:r w:rsidR="001C43FB" w:rsidRPr="001C43FB">
        <w:rPr>
          <w:rFonts w:ascii="Times New Roman" w:hAnsi="Times New Roman"/>
          <w:sz w:val="28"/>
          <w:szCs w:val="28"/>
        </w:rPr>
        <w:t>62</w:t>
      </w:r>
      <w:r w:rsidR="00F7504A" w:rsidRPr="001C43FB">
        <w:rPr>
          <w:rFonts w:ascii="Times New Roman" w:hAnsi="Times New Roman"/>
          <w:sz w:val="28"/>
          <w:szCs w:val="28"/>
        </w:rPr>
        <w:t xml:space="preserve"> «</w:t>
      </w:r>
      <w:r w:rsidR="00E82510" w:rsidRPr="001C43FB">
        <w:rPr>
          <w:rFonts w:ascii="Times New Roman" w:hAnsi="Times New Roman"/>
          <w:sz w:val="28"/>
          <w:szCs w:val="28"/>
          <w:lang w:eastAsia="ar-SA"/>
        </w:rPr>
        <w:t xml:space="preserve">Об утверждении административного регламента администрации </w:t>
      </w:r>
      <w:r w:rsidR="001C43FB" w:rsidRPr="001C43FB">
        <w:rPr>
          <w:rFonts w:ascii="Times New Roman" w:hAnsi="Times New Roman"/>
          <w:sz w:val="28"/>
          <w:szCs w:val="28"/>
        </w:rPr>
        <w:t>Клёповского</w:t>
      </w:r>
      <w:r w:rsidR="00E82510" w:rsidRPr="001C43FB">
        <w:rPr>
          <w:rFonts w:ascii="Times New Roman" w:hAnsi="Times New Roman"/>
          <w:sz w:val="28"/>
          <w:szCs w:val="28"/>
          <w:lang w:eastAsia="ar-SA"/>
        </w:rPr>
        <w:t xml:space="preserve"> сельского поселения Бутурлиновского муниципального района Воронежской области по предоставлению муниципальной услуги </w:t>
      </w:r>
      <w:r w:rsidR="00E82510" w:rsidRPr="001C43FB">
        <w:rPr>
          <w:rFonts w:ascii="Times New Roman" w:hAnsi="Times New Roman"/>
          <w:sz w:val="28"/>
          <w:szCs w:val="28"/>
        </w:rPr>
        <w:t>«Предоставление порубочного билета и (или) разрешения на пересадку деревьев и кустарников</w:t>
      </w:r>
      <w:bookmarkStart w:id="0" w:name="_GoBack"/>
      <w:bookmarkEnd w:id="0"/>
      <w:r w:rsidRPr="001C43FB">
        <w:rPr>
          <w:rFonts w:ascii="Times New Roman" w:hAnsi="Times New Roman"/>
          <w:sz w:val="28"/>
          <w:szCs w:val="28"/>
        </w:rPr>
        <w:t>»</w:t>
      </w:r>
      <w:r w:rsidR="001C43FB">
        <w:rPr>
          <w:rFonts w:ascii="Times New Roman" w:hAnsi="Times New Roman"/>
          <w:sz w:val="28"/>
          <w:szCs w:val="28"/>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Pr="00854EF6" w:rsidRDefault="00FE57CA" w:rsidP="00854EF6">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F7504A" w:rsidRPr="00854EF6" w:rsidRDefault="00F7504A" w:rsidP="00854EF6">
      <w:pPr>
        <w:rPr>
          <w:rFonts w:ascii="Times New Roman" w:hAnsi="Times New Roman"/>
          <w:sz w:val="28"/>
          <w:szCs w:val="28"/>
        </w:rPr>
      </w:pPr>
    </w:p>
    <w:tbl>
      <w:tblPr>
        <w:tblW w:w="0" w:type="auto"/>
        <w:tblLook w:val="04A0"/>
      </w:tblPr>
      <w:tblGrid>
        <w:gridCol w:w="3284"/>
        <w:gridCol w:w="3285"/>
        <w:gridCol w:w="3285"/>
      </w:tblGrid>
      <w:tr w:rsidR="00F7504A" w:rsidRPr="00582FEE" w:rsidTr="007264B4">
        <w:tc>
          <w:tcPr>
            <w:tcW w:w="3284" w:type="dxa"/>
            <w:shd w:val="clear" w:color="auto" w:fill="auto"/>
          </w:tcPr>
          <w:p w:rsidR="001D2B72" w:rsidRDefault="001D2B72" w:rsidP="00782664">
            <w:pPr>
              <w:ind w:firstLine="0"/>
              <w:rPr>
                <w:rFonts w:ascii="Times New Roman" w:hAnsi="Times New Roman"/>
                <w:sz w:val="28"/>
                <w:szCs w:val="28"/>
              </w:rPr>
            </w:pPr>
          </w:p>
          <w:p w:rsidR="00F7504A" w:rsidRPr="00582FEE" w:rsidRDefault="00F7504A" w:rsidP="003C5604">
            <w:pPr>
              <w:ind w:firstLine="0"/>
              <w:rPr>
                <w:rFonts w:ascii="Times New Roman" w:hAnsi="Times New Roman"/>
                <w:sz w:val="28"/>
                <w:szCs w:val="28"/>
              </w:rPr>
            </w:pPr>
            <w:r w:rsidRPr="00582FEE">
              <w:rPr>
                <w:rFonts w:ascii="Times New Roman" w:hAnsi="Times New Roman"/>
                <w:sz w:val="28"/>
                <w:szCs w:val="28"/>
              </w:rPr>
              <w:t xml:space="preserve">Глава </w:t>
            </w:r>
            <w:r w:rsidR="001C43FB">
              <w:rPr>
                <w:rFonts w:ascii="Times New Roman" w:hAnsi="Times New Roman"/>
                <w:sz w:val="28"/>
                <w:szCs w:val="28"/>
              </w:rPr>
              <w:t>Клёповского</w:t>
            </w:r>
            <w:r w:rsidR="00782664" w:rsidRPr="00582FEE">
              <w:rPr>
                <w:rFonts w:ascii="Times New Roman" w:hAnsi="Times New Roman"/>
                <w:sz w:val="28"/>
                <w:szCs w:val="28"/>
              </w:rPr>
              <w:t xml:space="preserve"> </w:t>
            </w:r>
            <w:r w:rsidRPr="00582FEE">
              <w:rPr>
                <w:rFonts w:ascii="Times New Roman" w:hAnsi="Times New Roman"/>
                <w:sz w:val="28"/>
                <w:szCs w:val="28"/>
              </w:rPr>
              <w:t>сельского поселения</w:t>
            </w:r>
          </w:p>
        </w:tc>
        <w:tc>
          <w:tcPr>
            <w:tcW w:w="3285" w:type="dxa"/>
            <w:shd w:val="clear" w:color="auto" w:fill="auto"/>
          </w:tcPr>
          <w:p w:rsidR="00F7504A" w:rsidRPr="00582FEE" w:rsidRDefault="00F7504A" w:rsidP="007264B4">
            <w:pPr>
              <w:ind w:firstLine="0"/>
              <w:rPr>
                <w:rFonts w:ascii="Times New Roman" w:hAnsi="Times New Roman"/>
                <w:sz w:val="28"/>
                <w:szCs w:val="28"/>
              </w:rPr>
            </w:pPr>
          </w:p>
        </w:tc>
        <w:tc>
          <w:tcPr>
            <w:tcW w:w="3285" w:type="dxa"/>
            <w:shd w:val="clear" w:color="auto" w:fill="auto"/>
          </w:tcPr>
          <w:p w:rsidR="00F7504A" w:rsidRPr="00582FEE" w:rsidRDefault="001C43FB" w:rsidP="00782664">
            <w:pPr>
              <w:ind w:firstLine="0"/>
              <w:rPr>
                <w:rFonts w:ascii="Times New Roman" w:hAnsi="Times New Roman"/>
                <w:sz w:val="28"/>
                <w:szCs w:val="28"/>
              </w:rPr>
            </w:pPr>
            <w:r>
              <w:rPr>
                <w:rFonts w:ascii="Times New Roman" w:hAnsi="Times New Roman"/>
                <w:sz w:val="28"/>
                <w:szCs w:val="28"/>
              </w:rPr>
              <w:t>Н.Я.Торубка</w:t>
            </w:r>
          </w:p>
        </w:tc>
      </w:tr>
    </w:tbl>
    <w:p w:rsidR="00F7504A" w:rsidRPr="00582FEE" w:rsidRDefault="00F7504A" w:rsidP="000E072B">
      <w:pPr>
        <w:ind w:firstLine="0"/>
        <w:rPr>
          <w:rFonts w:ascii="Times New Roman" w:hAnsi="Times New Roman"/>
          <w:sz w:val="28"/>
          <w:szCs w:val="28"/>
        </w:rPr>
      </w:pPr>
    </w:p>
    <w:p w:rsidR="00F7504A" w:rsidRPr="00582FEE" w:rsidRDefault="00F7504A" w:rsidP="00F7504A">
      <w:pPr>
        <w:ind w:left="3969" w:firstLine="0"/>
        <w:rPr>
          <w:rFonts w:ascii="Times New Roman" w:hAnsi="Times New Roman"/>
          <w:sz w:val="28"/>
          <w:szCs w:val="28"/>
        </w:rPr>
      </w:pPr>
    </w:p>
    <w:p w:rsidR="00BB0A84" w:rsidRPr="00D50FF1" w:rsidRDefault="00BB0A84" w:rsidP="00BB0A84">
      <w:pPr>
        <w:tabs>
          <w:tab w:val="left" w:pos="0"/>
        </w:tabs>
        <w:ind w:firstLine="0"/>
        <w:rPr>
          <w:rFonts w:ascii="Times New Roman" w:hAnsi="Times New Roman"/>
          <w:b/>
          <w:i/>
          <w:sz w:val="28"/>
          <w:szCs w:val="28"/>
        </w:rPr>
      </w:pPr>
    </w:p>
    <w:p w:rsidR="00F7504A" w:rsidRPr="00582FEE" w:rsidRDefault="00F7504A" w:rsidP="000B0585">
      <w:pPr>
        <w:ind w:left="5103" w:firstLine="0"/>
        <w:jc w:val="left"/>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Default="006657E2" w:rsidP="00F7504A">
      <w:pPr>
        <w:ind w:left="5103" w:firstLine="0"/>
        <w:jc w:val="left"/>
        <w:rPr>
          <w:rFonts w:ascii="Times New Roman" w:hAnsi="Times New Roman"/>
          <w:sz w:val="28"/>
          <w:szCs w:val="28"/>
        </w:rPr>
      </w:pPr>
      <w:r>
        <w:rPr>
          <w:rFonts w:ascii="Times New Roman" w:hAnsi="Times New Roman"/>
          <w:sz w:val="28"/>
          <w:szCs w:val="28"/>
        </w:rPr>
        <w:t>Клёповского</w:t>
      </w:r>
      <w:r w:rsidRPr="00582FEE">
        <w:rPr>
          <w:rFonts w:ascii="Times New Roman" w:hAnsi="Times New Roman"/>
          <w:sz w:val="28"/>
          <w:szCs w:val="28"/>
        </w:rPr>
        <w:t xml:space="preserve"> </w:t>
      </w:r>
      <w:r w:rsidR="00F7504A" w:rsidRPr="00582FEE">
        <w:rPr>
          <w:rFonts w:ascii="Times New Roman" w:hAnsi="Times New Roman"/>
          <w:sz w:val="28"/>
          <w:szCs w:val="28"/>
        </w:rPr>
        <w:t>сельского поселения</w:t>
      </w:r>
    </w:p>
    <w:p w:rsidR="0062668B" w:rsidRPr="00582FEE" w:rsidRDefault="003C5604" w:rsidP="00F7504A">
      <w:pPr>
        <w:ind w:left="5103" w:firstLine="0"/>
        <w:jc w:val="left"/>
        <w:rPr>
          <w:rFonts w:ascii="Times New Roman" w:hAnsi="Times New Roman"/>
          <w:sz w:val="28"/>
          <w:szCs w:val="28"/>
        </w:rPr>
      </w:pPr>
      <w:r>
        <w:rPr>
          <w:rFonts w:ascii="Times New Roman" w:hAnsi="Times New Roman"/>
          <w:sz w:val="28"/>
          <w:szCs w:val="28"/>
        </w:rPr>
        <w:t xml:space="preserve">Бутурлиновского </w:t>
      </w:r>
      <w:r w:rsidR="0062668B">
        <w:rPr>
          <w:rFonts w:ascii="Times New Roman" w:hAnsi="Times New Roman"/>
          <w:sz w:val="28"/>
          <w:szCs w:val="28"/>
        </w:rPr>
        <w:t xml:space="preserve">муниципального района Воронежской области </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 xml:space="preserve"> от «</w:t>
      </w:r>
      <w:r w:rsidR="006657E2">
        <w:rPr>
          <w:rFonts w:ascii="Times New Roman" w:hAnsi="Times New Roman"/>
          <w:sz w:val="28"/>
          <w:szCs w:val="28"/>
        </w:rPr>
        <w:t>1</w:t>
      </w:r>
      <w:r w:rsidR="003E60DD">
        <w:rPr>
          <w:rFonts w:ascii="Times New Roman" w:hAnsi="Times New Roman"/>
          <w:sz w:val="28"/>
          <w:szCs w:val="28"/>
        </w:rPr>
        <w:t>7</w:t>
      </w:r>
      <w:r w:rsidRPr="00582FEE">
        <w:rPr>
          <w:rFonts w:ascii="Times New Roman" w:hAnsi="Times New Roman"/>
          <w:sz w:val="28"/>
          <w:szCs w:val="28"/>
        </w:rPr>
        <w:t>»</w:t>
      </w:r>
      <w:r w:rsidR="006657E2">
        <w:rPr>
          <w:rFonts w:ascii="Times New Roman" w:hAnsi="Times New Roman"/>
          <w:sz w:val="28"/>
          <w:szCs w:val="28"/>
        </w:rPr>
        <w:t xml:space="preserve"> ноября </w:t>
      </w:r>
      <w:r w:rsidRPr="00582FEE">
        <w:rPr>
          <w:rFonts w:ascii="Times New Roman" w:hAnsi="Times New Roman"/>
          <w:sz w:val="28"/>
          <w:szCs w:val="28"/>
        </w:rPr>
        <w:t>2023</w:t>
      </w:r>
      <w:r w:rsidR="00582FEE">
        <w:rPr>
          <w:rFonts w:ascii="Times New Roman" w:hAnsi="Times New Roman"/>
          <w:sz w:val="28"/>
          <w:szCs w:val="28"/>
        </w:rPr>
        <w:t xml:space="preserve"> г.</w:t>
      </w:r>
      <w:r w:rsidRPr="00582FEE">
        <w:rPr>
          <w:rFonts w:ascii="Times New Roman" w:hAnsi="Times New Roman"/>
          <w:sz w:val="28"/>
          <w:szCs w:val="28"/>
        </w:rPr>
        <w:t xml:space="preserve"> № </w:t>
      </w:r>
      <w:r w:rsidR="006657E2">
        <w:rPr>
          <w:rFonts w:ascii="Times New Roman" w:hAnsi="Times New Roman"/>
          <w:sz w:val="28"/>
          <w:szCs w:val="28"/>
        </w:rPr>
        <w:t>66</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3C5604">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6657E2" w:rsidRPr="006657E2">
        <w:rPr>
          <w:i w:val="0"/>
          <w:sz w:val="28"/>
          <w:szCs w:val="28"/>
        </w:rPr>
        <w:t>Клёповского</w:t>
      </w:r>
      <w:r w:rsidR="003C5604" w:rsidRPr="00854EF6">
        <w:rPr>
          <w:sz w:val="28"/>
          <w:szCs w:val="28"/>
        </w:rPr>
        <w:t xml:space="preserve"> </w:t>
      </w:r>
      <w:r w:rsidR="003C5604" w:rsidRPr="003C5604">
        <w:rPr>
          <w:i w:val="0"/>
          <w:sz w:val="28"/>
          <w:szCs w:val="28"/>
        </w:rPr>
        <w:t>сельского поселения Бутурлиновского муниципального района</w:t>
      </w:r>
      <w:r w:rsidR="006657E2">
        <w:rPr>
          <w:i w:val="0"/>
          <w:sz w:val="28"/>
          <w:szCs w:val="28"/>
        </w:rPr>
        <w:t xml:space="preserve"> </w:t>
      </w: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6657E2">
        <w:rPr>
          <w:rFonts w:ascii="Times New Roman" w:hAnsi="Times New Roman"/>
          <w:sz w:val="28"/>
          <w:szCs w:val="28"/>
        </w:rPr>
        <w:t>Клёповского</w:t>
      </w:r>
      <w:r w:rsidR="006657E2" w:rsidRPr="003C5604">
        <w:rPr>
          <w:rFonts w:ascii="Times New Roman" w:hAnsi="Times New Roman"/>
          <w:sz w:val="28"/>
          <w:szCs w:val="28"/>
        </w:rPr>
        <w:t xml:space="preserve"> </w:t>
      </w:r>
      <w:r w:rsidR="003C5604" w:rsidRPr="003C5604">
        <w:rPr>
          <w:rFonts w:ascii="Times New Roman" w:hAnsi="Times New Roman"/>
          <w:sz w:val="28"/>
          <w:szCs w:val="28"/>
        </w:rPr>
        <w:t>сельского поселения Бутурлиновского муниципального района</w:t>
      </w:r>
      <w:r w:rsidR="006657E2">
        <w:rPr>
          <w:rFonts w:ascii="Times New Roman" w:hAnsi="Times New Roman"/>
          <w:sz w:val="28"/>
          <w:szCs w:val="28"/>
        </w:rPr>
        <w:t xml:space="preserve"> </w:t>
      </w:r>
      <w:r w:rsidR="00A71FC9" w:rsidRPr="008F7A17">
        <w:rPr>
          <w:rFonts w:ascii="Times New Roman" w:hAnsi="Times New Roman"/>
          <w:sz w:val="28"/>
          <w:szCs w:val="28"/>
        </w:rPr>
        <w:t xml:space="preserve">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6657E2">
        <w:rPr>
          <w:rFonts w:ascii="Times New Roman" w:hAnsi="Times New Roman"/>
          <w:sz w:val="28"/>
          <w:szCs w:val="28"/>
        </w:rPr>
        <w:t>Клёповского</w:t>
      </w:r>
      <w:r w:rsidRPr="008F7A17">
        <w:rPr>
          <w:rFonts w:ascii="Times New Roman" w:hAnsi="Times New Roman"/>
          <w:sz w:val="28"/>
          <w:szCs w:val="28"/>
        </w:rPr>
        <w:t xml:space="preserve"> </w:t>
      </w:r>
      <w:r w:rsidR="003C5604" w:rsidRPr="003C5604">
        <w:rPr>
          <w:rFonts w:ascii="Times New Roman" w:hAnsi="Times New Roman"/>
          <w:sz w:val="28"/>
          <w:szCs w:val="28"/>
        </w:rPr>
        <w:t>сельского поселения Бутурлиновского муниципального района</w:t>
      </w:r>
      <w:r w:rsidR="0062668B" w:rsidRPr="008F7A17">
        <w:rPr>
          <w:rFonts w:ascii="Times New Roman" w:hAnsi="Times New Roman"/>
          <w:sz w:val="28"/>
          <w:szCs w:val="28"/>
        </w:rPr>
        <w:t xml:space="preserve">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1.2 Выдача разрешения на право вырубки зеленых насаждений осуществляется в случаях:</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07569E" w:rsidRPr="009476CE" w:rsidRDefault="0007569E">
      <w:pPr>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6657E2">
        <w:rPr>
          <w:rFonts w:ascii="Times New Roman" w:hAnsi="Times New Roman"/>
          <w:sz w:val="28"/>
          <w:szCs w:val="28"/>
        </w:rPr>
        <w:t>Клёповского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006657E2">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t>3.2.</w:t>
      </w:r>
      <w:r w:rsidR="00F7504A" w:rsidRPr="00854EF6">
        <w:rPr>
          <w:rFonts w:ascii="Times New Roman" w:hAnsi="Times New Roman"/>
          <w:sz w:val="28"/>
          <w:szCs w:val="28"/>
        </w:rPr>
        <w:t xml:space="preserve">На официальном сайте Администрации </w:t>
      </w:r>
      <w:r w:rsidR="00CA5F9E">
        <w:rPr>
          <w:rFonts w:ascii="Times New Roman" w:hAnsi="Times New Roman"/>
          <w:sz w:val="28"/>
          <w:szCs w:val="28"/>
        </w:rPr>
        <w:t>Клёповского сельского поселения</w:t>
      </w:r>
      <w:r w:rsidR="006972B1" w:rsidRPr="00854EF6">
        <w:rPr>
          <w:rFonts w:ascii="Times New Roman" w:hAnsi="Times New Roman"/>
          <w:sz w:val="28"/>
          <w:szCs w:val="28"/>
        </w:rPr>
        <w:t xml:space="preserve"> </w:t>
      </w:r>
      <w:r w:rsidR="00F7504A" w:rsidRPr="00854EF6">
        <w:rPr>
          <w:rFonts w:ascii="Times New Roman" w:hAnsi="Times New Roman"/>
          <w:sz w:val="28"/>
          <w:szCs w:val="28"/>
        </w:rPr>
        <w:t>(</w:t>
      </w:r>
      <w:r w:rsidR="00F7504A" w:rsidRPr="003F605D">
        <w:rPr>
          <w:rFonts w:ascii="Times New Roman" w:hAnsi="Times New Roman"/>
          <w:sz w:val="28"/>
          <w:szCs w:val="28"/>
        </w:rPr>
        <w:t>http://</w:t>
      </w:r>
      <w:r w:rsidR="00114BA0" w:rsidRPr="003F605D">
        <w:rPr>
          <w:rFonts w:ascii="Times New Roman" w:hAnsi="Times New Roman"/>
          <w:sz w:val="28"/>
          <w:szCs w:val="28"/>
        </w:rPr>
        <w:t xml:space="preserve"> </w:t>
      </w:r>
      <w:hyperlink r:id="rId9" w:tgtFrame="_blank" w:history="1">
        <w:r w:rsidR="00114BA0" w:rsidRPr="003F605D">
          <w:rPr>
            <w:rStyle w:val="af"/>
            <w:rFonts w:ascii="Times New Roman" w:hAnsi="Times New Roman"/>
            <w:bCs/>
            <w:color w:val="000000" w:themeColor="text1"/>
            <w:sz w:val="28"/>
            <w:szCs w:val="28"/>
            <w:u w:val="none"/>
          </w:rPr>
          <w:t>https://klepovskoe-r20.gosweb.gosuslugi.ru</w:t>
        </w:r>
      </w:hyperlink>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637197">
        <w:rPr>
          <w:rStyle w:val="1"/>
          <w:sz w:val="28"/>
          <w:szCs w:val="28"/>
          <w:u w:val="none"/>
        </w:rPr>
        <w:t>в</w:t>
      </w:r>
      <w:r w:rsidR="00CA5F9E">
        <w:rPr>
          <w:rStyle w:val="1"/>
          <w:sz w:val="28"/>
          <w:szCs w:val="28"/>
          <w:u w:val="none"/>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114BA0">
        <w:rPr>
          <w:rFonts w:ascii="Times New Roman" w:hAnsi="Times New Roman"/>
          <w:sz w:val="28"/>
          <w:szCs w:val="28"/>
        </w:rPr>
        <w:t xml:space="preserve"> </w:t>
      </w:r>
      <w:r w:rsidR="00D17876" w:rsidRPr="00854EF6">
        <w:rPr>
          <w:rFonts w:ascii="Times New Roman" w:hAnsi="Times New Roman"/>
          <w:sz w:val="28"/>
          <w:szCs w:val="28"/>
        </w:rPr>
        <w:t xml:space="preserve">по адресу: </w:t>
      </w:r>
      <w:hyperlink r:id="rId10"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w:t>
      </w:r>
      <w:r w:rsidR="00114BA0">
        <w:rPr>
          <w:rFonts w:ascii="Times New Roman" w:hAnsi="Times New Roman"/>
          <w:sz w:val="28"/>
          <w:szCs w:val="28"/>
        </w:rPr>
        <w:t>ции, в том числе номер телефона</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6C780A"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6C780A" w:rsidP="00854EF6">
      <w:pPr>
        <w:rPr>
          <w:rFonts w:ascii="Times New Roman" w:hAnsi="Times New Roman"/>
          <w:sz w:val="28"/>
          <w:szCs w:val="28"/>
        </w:rPr>
      </w:pPr>
      <w:r>
        <w:rPr>
          <w:rFonts w:ascii="Times New Roman" w:hAnsi="Times New Roman"/>
          <w:sz w:val="28"/>
          <w:szCs w:val="28"/>
        </w:rPr>
        <w:t>з</w:t>
      </w:r>
      <w:r w:rsidR="00F7504A" w:rsidRPr="00854EF6">
        <w:rPr>
          <w:rFonts w:ascii="Times New Roman" w:hAnsi="Times New Roman"/>
          <w:sz w:val="28"/>
          <w:szCs w:val="28"/>
        </w:rPr>
        <w:t>) о месте размещения на ЕПГУ,</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00F7504A"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002465">
        <w:rPr>
          <w:rFonts w:ascii="Times New Roman" w:hAnsi="Times New Roman"/>
          <w:sz w:val="28"/>
          <w:szCs w:val="28"/>
        </w:rPr>
        <w:t>Клёповского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Pr="00FE4AFA">
        <w:rPr>
          <w:rFonts w:ascii="Times New Roman" w:hAnsi="Times New Roman"/>
          <w:sz w:val="28"/>
          <w:szCs w:val="28"/>
        </w:rPr>
        <w:t xml:space="preserve">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002465">
        <w:rPr>
          <w:rFonts w:ascii="Times New Roman" w:hAnsi="Times New Roman"/>
          <w:sz w:val="28"/>
          <w:szCs w:val="28"/>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142D0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114BA0">
        <w:rPr>
          <w:rFonts w:ascii="Times New Roman" w:hAnsi="Times New Roman"/>
          <w:sz w:val="28"/>
          <w:szCs w:val="28"/>
        </w:rPr>
        <w:t>Клёповского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w:t>
      </w:r>
      <w:r w:rsidR="00CA5F9E">
        <w:rPr>
          <w:rFonts w:ascii="Times New Roman" w:hAnsi="Times New Roman"/>
          <w:sz w:val="28"/>
          <w:szCs w:val="28"/>
        </w:rPr>
        <w:t xml:space="preserve"> </w:t>
      </w:r>
      <w:r w:rsidR="005F036F" w:rsidRPr="009476CE">
        <w:rPr>
          <w:rFonts w:ascii="Times New Roman" w:hAnsi="Times New Roman"/>
          <w:sz w:val="28"/>
          <w:szCs w:val="28"/>
        </w:rPr>
        <w:t xml:space="preserve">Воронежской области </w:t>
      </w:r>
      <w:r w:rsidR="00865640" w:rsidRPr="00C07891">
        <w:rPr>
          <w:rFonts w:ascii="Times New Roman" w:hAnsi="Times New Roman"/>
          <w:sz w:val="28"/>
          <w:szCs w:val="28"/>
        </w:rPr>
        <w:t xml:space="preserve">от 21.07.2015г. № 259 </w:t>
      </w:r>
      <w:r w:rsidR="005F036F" w:rsidRPr="009476CE">
        <w:rPr>
          <w:rFonts w:ascii="Times New Roman" w:hAnsi="Times New Roman"/>
          <w:sz w:val="28"/>
          <w:szCs w:val="28"/>
        </w:rPr>
        <w:t>«</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6C780A">
        <w:rPr>
          <w:rFonts w:ascii="Times New Roman" w:hAnsi="Times New Roman"/>
          <w:sz w:val="28"/>
          <w:szCs w:val="28"/>
        </w:rPr>
        <w:t>Бутурлиновского</w:t>
      </w:r>
      <w:r w:rsidRPr="009476CE">
        <w:rPr>
          <w:rFonts w:ascii="Times New Roman" w:hAnsi="Times New Roman"/>
          <w:sz w:val="28"/>
          <w:szCs w:val="28"/>
        </w:rPr>
        <w:t xml:space="preserve"> муниципального района</w:t>
      </w:r>
      <w:r w:rsidR="00CA5F9E">
        <w:rPr>
          <w:rFonts w:ascii="Times New Roman" w:hAnsi="Times New Roman"/>
          <w:sz w:val="28"/>
          <w:szCs w:val="28"/>
        </w:rPr>
        <w:t xml:space="preserve"> </w:t>
      </w:r>
      <w:r w:rsidRPr="009476CE">
        <w:rPr>
          <w:rFonts w:ascii="Times New Roman" w:hAnsi="Times New Roman"/>
          <w:sz w:val="28"/>
          <w:szCs w:val="28"/>
        </w:rPr>
        <w:t>муниципальных услуг».</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865640">
        <w:rPr>
          <w:rFonts w:ascii="Times New Roman" w:hAnsi="Times New Roman"/>
          <w:sz w:val="28"/>
          <w:szCs w:val="28"/>
        </w:rPr>
        <w:t>Клёповского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00227BE2" w:rsidRPr="001A6F9B">
        <w:rPr>
          <w:rFonts w:ascii="Times New Roman" w:hAnsi="Times New Roman"/>
          <w:sz w:val="28"/>
          <w:szCs w:val="28"/>
        </w:rPr>
        <w:t xml:space="preserve">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865640">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865640">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846C23">
      <w:pPr>
        <w:ind w:firstLine="0"/>
        <w:rPr>
          <w:rStyle w:val="msonormal0"/>
          <w:rFonts w:ascii="Times New Roman" w:hAnsi="Times New Roman"/>
          <w:bCs/>
          <w:sz w:val="28"/>
          <w:szCs w:val="28"/>
        </w:rPr>
      </w:pPr>
      <w:r w:rsidRPr="00D46FE5">
        <w:rPr>
          <w:rFonts w:ascii="Times New Roman" w:hAnsi="Times New Roman"/>
          <w:sz w:val="28"/>
          <w:szCs w:val="28"/>
        </w:rPr>
        <w:t xml:space="preserve">- </w:t>
      </w:r>
      <w:r w:rsidR="008E7AE6">
        <w:rPr>
          <w:rFonts w:ascii="Times New Roman" w:hAnsi="Times New Roman"/>
          <w:sz w:val="28"/>
          <w:szCs w:val="28"/>
        </w:rPr>
        <w:t>решением Совета народных депутатов</w:t>
      </w:r>
      <w:r w:rsidR="00865640" w:rsidRPr="00865640">
        <w:rPr>
          <w:rFonts w:ascii="Times New Roman" w:hAnsi="Times New Roman"/>
          <w:sz w:val="28"/>
          <w:szCs w:val="28"/>
        </w:rPr>
        <w:t xml:space="preserve"> </w:t>
      </w:r>
      <w:r w:rsidR="00865640">
        <w:rPr>
          <w:rFonts w:ascii="Times New Roman" w:hAnsi="Times New Roman"/>
          <w:sz w:val="28"/>
          <w:szCs w:val="28"/>
        </w:rPr>
        <w:t>Клёповского</w:t>
      </w:r>
      <w:r w:rsidR="00844F3B">
        <w:rPr>
          <w:rFonts w:ascii="Times New Roman" w:hAnsi="Times New Roman"/>
          <w:sz w:val="28"/>
          <w:szCs w:val="28"/>
        </w:rPr>
        <w:t xml:space="preserve"> </w:t>
      </w:r>
      <w:r w:rsidR="00844F3B" w:rsidRPr="003C5604">
        <w:rPr>
          <w:rFonts w:ascii="Times New Roman" w:hAnsi="Times New Roman"/>
          <w:sz w:val="28"/>
          <w:szCs w:val="28"/>
        </w:rPr>
        <w:t>сельского поселения Бутурлиновского муниципального района</w:t>
      </w:r>
      <w:r w:rsidRPr="00D46FE5">
        <w:rPr>
          <w:rFonts w:ascii="Times New Roman" w:hAnsi="Times New Roman"/>
          <w:sz w:val="28"/>
          <w:szCs w:val="28"/>
        </w:rPr>
        <w:t xml:space="preserve"> Воронежской </w:t>
      </w:r>
      <w:r w:rsidRPr="00846C23">
        <w:rPr>
          <w:rFonts w:ascii="Times New Roman" w:hAnsi="Times New Roman"/>
          <w:sz w:val="28"/>
          <w:szCs w:val="28"/>
        </w:rPr>
        <w:t>области</w:t>
      </w:r>
      <w:r w:rsidR="00846C23" w:rsidRPr="00846C23">
        <w:rPr>
          <w:rFonts w:ascii="Times New Roman" w:hAnsi="Times New Roman"/>
          <w:sz w:val="28"/>
        </w:rPr>
        <w:t xml:space="preserve">         от 29.02.2016г.     № 32</w:t>
      </w:r>
      <w:r w:rsidR="00846C23">
        <w:rPr>
          <w:sz w:val="28"/>
        </w:rPr>
        <w:t xml:space="preserve"> </w:t>
      </w:r>
      <w:r w:rsidRPr="00D46FE5">
        <w:rPr>
          <w:rFonts w:ascii="Times New Roman" w:hAnsi="Times New Roman"/>
          <w:sz w:val="28"/>
          <w:szCs w:val="28"/>
        </w:rPr>
        <w:t xml:space="preserve"> «Об утверждении </w:t>
      </w:r>
      <w:r w:rsidRPr="00D46FE5">
        <w:rPr>
          <w:rStyle w:val="msonormal0"/>
          <w:rFonts w:ascii="Times New Roman" w:hAnsi="Times New Roman"/>
          <w:bCs/>
          <w:sz w:val="28"/>
          <w:szCs w:val="28"/>
        </w:rPr>
        <w:t xml:space="preserve">Положения </w:t>
      </w:r>
      <w:r w:rsidR="008E7AE6">
        <w:rPr>
          <w:rStyle w:val="msonormal0"/>
          <w:rFonts w:ascii="Times New Roman" w:hAnsi="Times New Roman"/>
          <w:bCs/>
          <w:sz w:val="28"/>
          <w:szCs w:val="28"/>
        </w:rPr>
        <w:t xml:space="preserve">об охране зеленых насаждений на территории </w:t>
      </w:r>
      <w:r w:rsidR="00865640">
        <w:rPr>
          <w:rFonts w:ascii="Times New Roman" w:hAnsi="Times New Roman"/>
          <w:sz w:val="28"/>
          <w:szCs w:val="28"/>
        </w:rPr>
        <w:t>Клёповского</w:t>
      </w:r>
      <w:r w:rsidR="008E7AE6">
        <w:rPr>
          <w:rStyle w:val="msonormal0"/>
          <w:rFonts w:ascii="Times New Roman" w:hAnsi="Times New Roman"/>
          <w:bCs/>
          <w:sz w:val="28"/>
          <w:szCs w:val="28"/>
        </w:rPr>
        <w:t xml:space="preserve"> сельского поселения</w:t>
      </w:r>
      <w:r w:rsidRPr="00D46FE5">
        <w:rPr>
          <w:rStyle w:val="msonormal0"/>
          <w:rFonts w:ascii="Times New Roman" w:hAnsi="Times New Roman"/>
          <w:bCs/>
          <w:sz w:val="28"/>
          <w:szCs w:val="28"/>
        </w:rPr>
        <w:t>»;</w:t>
      </w:r>
    </w:p>
    <w:p w:rsidR="009257F5" w:rsidRPr="00D46FE5" w:rsidRDefault="008E7AE6" w:rsidP="009257F5">
      <w:pPr>
        <w:pStyle w:val="a6"/>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У</w:t>
      </w:r>
      <w:r w:rsidR="009257F5" w:rsidRPr="00D46FE5">
        <w:rPr>
          <w:rFonts w:ascii="Times New Roman" w:eastAsiaTheme="minorHAnsi" w:hAnsi="Times New Roman"/>
          <w:sz w:val="28"/>
          <w:szCs w:val="28"/>
        </w:rPr>
        <w:t xml:space="preserve">ставом </w:t>
      </w:r>
      <w:r w:rsidR="00106587">
        <w:rPr>
          <w:rFonts w:ascii="Times New Roman" w:hAnsi="Times New Roman"/>
          <w:sz w:val="28"/>
          <w:szCs w:val="28"/>
        </w:rPr>
        <w:t>Клёповского</w:t>
      </w:r>
      <w:r w:rsidR="00106587" w:rsidRPr="003C5604">
        <w:rPr>
          <w:rFonts w:ascii="Times New Roman" w:hAnsi="Times New Roman"/>
          <w:sz w:val="28"/>
          <w:szCs w:val="28"/>
        </w:rPr>
        <w:t xml:space="preserve"> </w:t>
      </w:r>
      <w:r w:rsidRPr="003C5604">
        <w:rPr>
          <w:rFonts w:ascii="Times New Roman" w:hAnsi="Times New Roman"/>
          <w:sz w:val="28"/>
          <w:szCs w:val="28"/>
        </w:rPr>
        <w:t>сельского поселения Бутурлиновского муниципального района</w:t>
      </w:r>
      <w:r w:rsidR="009257F5" w:rsidRPr="00D46FE5">
        <w:rPr>
          <w:rFonts w:ascii="Times New Roman" w:hAnsi="Times New Roman"/>
          <w:sz w:val="28"/>
          <w:szCs w:val="28"/>
        </w:rPr>
        <w:t xml:space="preserve"> Воронежской области</w:t>
      </w:r>
      <w:r w:rsidR="009257F5" w:rsidRPr="00D46FE5">
        <w:rPr>
          <w:rFonts w:ascii="Times New Roman" w:eastAsiaTheme="minorHAnsi" w:hAnsi="Times New Roman"/>
          <w:sz w:val="28"/>
          <w:szCs w:val="28"/>
        </w:rPr>
        <w:t>.</w:t>
      </w:r>
    </w:p>
    <w:p w:rsidR="009257F5" w:rsidRPr="009257F5" w:rsidRDefault="009257F5" w:rsidP="009257F5">
      <w:pPr>
        <w:pStyle w:val="21"/>
        <w:numPr>
          <w:ilvl w:val="1"/>
          <w:numId w:val="9"/>
        </w:numPr>
        <w:shd w:val="clear" w:color="auto" w:fill="auto"/>
        <w:tabs>
          <w:tab w:val="left" w:pos="1341"/>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w:t>
      </w:r>
      <w:r w:rsidR="008E7AE6">
        <w:rPr>
          <w:sz w:val="28"/>
          <w:szCs w:val="28"/>
        </w:rPr>
        <w:t xml:space="preserve">официальном </w:t>
      </w:r>
      <w:r w:rsidRPr="009257F5">
        <w:rPr>
          <w:sz w:val="28"/>
          <w:szCs w:val="28"/>
        </w:rPr>
        <w:t xml:space="preserve">сайте Администрации </w:t>
      </w:r>
      <w:r w:rsidR="00106587">
        <w:rPr>
          <w:sz w:val="28"/>
          <w:szCs w:val="28"/>
        </w:rPr>
        <w:t>Клёповского</w:t>
      </w:r>
      <w:r w:rsidR="008E7AE6">
        <w:rPr>
          <w:sz w:val="28"/>
          <w:szCs w:val="28"/>
        </w:rPr>
        <w:t xml:space="preserve"> </w:t>
      </w:r>
      <w:r w:rsidR="008E7AE6" w:rsidRPr="003C5604">
        <w:rPr>
          <w:sz w:val="28"/>
          <w:szCs w:val="28"/>
        </w:rPr>
        <w:t>сельского поселения Бутурлиновского муниципального района</w:t>
      </w:r>
      <w:r w:rsidR="003C3187">
        <w:rPr>
          <w:sz w:val="28"/>
          <w:szCs w:val="28"/>
        </w:rPr>
        <w:t>.</w:t>
      </w:r>
    </w:p>
    <w:p w:rsidR="00A173E7" w:rsidRPr="009257F5" w:rsidRDefault="00A173E7" w:rsidP="009257F5">
      <w:pPr>
        <w:pStyle w:val="a6"/>
        <w:autoSpaceDE w:val="0"/>
        <w:autoSpaceDN w:val="0"/>
        <w:adjustRightInd w:val="0"/>
        <w:spacing w:after="0"/>
        <w:ind w:left="0" w:firstLine="709"/>
        <w:rPr>
          <w:rFonts w:ascii="Times New Roman" w:hAnsi="Times New Roman"/>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sidR="00106587">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bookmarkStart w:id="2" w:name="P146"/>
      <w:bookmarkEnd w:id="2"/>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CA7F45">
        <w:rPr>
          <w:rFonts w:ascii="Times New Roman" w:hAnsi="Times New Roman"/>
          <w:sz w:val="28"/>
          <w:szCs w:val="28"/>
        </w:rPr>
        <w:t xml:space="preserve"> (при наличии)</w:t>
      </w:r>
      <w:r w:rsidRPr="002F5727">
        <w:rPr>
          <w:rFonts w:ascii="Times New Roman" w:hAnsi="Times New Roman"/>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CA7F45">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sidR="00106587">
        <w:rPr>
          <w:rFonts w:ascii="Times New Roman" w:hAnsi="Times New Roman"/>
          <w:sz w:val="28"/>
          <w:szCs w:val="28"/>
        </w:rPr>
        <w:t>Клёповского</w:t>
      </w:r>
      <w:r w:rsidR="00CA7F45">
        <w:rPr>
          <w:rFonts w:ascii="Times New Roman" w:hAnsi="Times New Roman"/>
          <w:sz w:val="28"/>
          <w:szCs w:val="28"/>
        </w:rPr>
        <w:t xml:space="preserve"> </w:t>
      </w:r>
      <w:r w:rsidR="00CA7F45" w:rsidRPr="003C5604">
        <w:rPr>
          <w:rFonts w:ascii="Times New Roman" w:hAnsi="Times New Roman"/>
          <w:sz w:val="28"/>
          <w:szCs w:val="28"/>
        </w:rPr>
        <w:t>сельского поселения Бутурлиновского муниципального района</w:t>
      </w:r>
      <w:r w:rsidR="0047605D">
        <w:rPr>
          <w:rFonts w:ascii="Times New Roman" w:hAnsi="Times New Roman"/>
          <w:sz w:val="28"/>
          <w:szCs w:val="28"/>
        </w:rPr>
        <w:t xml:space="preserve">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47605D">
        <w:rPr>
          <w:rFonts w:ascii="Times New Roman" w:hAnsi="Times New Roman"/>
          <w:sz w:val="28"/>
          <w:szCs w:val="28"/>
        </w:rPr>
        <w:t xml:space="preserve"> </w:t>
      </w:r>
      <w:r w:rsidR="00CE77C6" w:rsidRPr="00DF69CA">
        <w:rPr>
          <w:rFonts w:ascii="Times New Roman" w:hAnsi="Times New Roman"/>
          <w:sz w:val="28"/>
          <w:szCs w:val="28"/>
        </w:rPr>
        <w:t>в</w:t>
      </w:r>
      <w:r w:rsidR="0047605D">
        <w:rPr>
          <w:rFonts w:ascii="Times New Roman" w:hAnsi="Times New Roman"/>
          <w:sz w:val="28"/>
          <w:szCs w:val="28"/>
        </w:rPr>
        <w:t xml:space="preserve"> </w:t>
      </w:r>
      <w:r w:rsidR="00CE77C6" w:rsidRPr="00DF69CA">
        <w:rPr>
          <w:rFonts w:ascii="Times New Roman" w:hAnsi="Times New Roman"/>
          <w:sz w:val="28"/>
          <w:szCs w:val="28"/>
        </w:rPr>
        <w:t xml:space="preserve">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0047605D">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A173E7" w:rsidRPr="00CA7F45" w:rsidRDefault="00A173E7" w:rsidP="00A173E7">
      <w:pPr>
        <w:tabs>
          <w:tab w:val="left" w:pos="1084"/>
        </w:tabs>
        <w:rPr>
          <w:rFonts w:ascii="Times New Roman" w:hAnsi="Times New Roman"/>
          <w:bCs/>
          <w:sz w:val="28"/>
          <w:szCs w:val="28"/>
        </w:rPr>
      </w:pPr>
      <w:r>
        <w:rPr>
          <w:rFonts w:ascii="Times New Roman" w:hAnsi="Times New Roman"/>
          <w:bCs/>
          <w:sz w:val="28"/>
          <w:szCs w:val="28"/>
        </w:rPr>
        <w:t xml:space="preserve">Компенсационная стоимость зеленых насаждений взимается в случаях и порядке, установленном </w:t>
      </w:r>
      <w:r w:rsidR="00CA7F45">
        <w:rPr>
          <w:rFonts w:ascii="Times New Roman" w:hAnsi="Times New Roman"/>
          <w:bCs/>
          <w:sz w:val="28"/>
          <w:szCs w:val="28"/>
        </w:rPr>
        <w:t xml:space="preserve">решением Совета народных депутатов </w:t>
      </w:r>
      <w:r w:rsidR="0047605D">
        <w:rPr>
          <w:rFonts w:ascii="Times New Roman" w:hAnsi="Times New Roman"/>
          <w:sz w:val="28"/>
          <w:szCs w:val="28"/>
        </w:rPr>
        <w:t>Клёповского</w:t>
      </w:r>
      <w:r w:rsidR="00CA7F45">
        <w:rPr>
          <w:rFonts w:ascii="Times New Roman" w:hAnsi="Times New Roman"/>
          <w:bCs/>
          <w:sz w:val="28"/>
          <w:szCs w:val="28"/>
        </w:rPr>
        <w:t xml:space="preserve"> сельского поселения Бутурлиновского муниципального района Воронежской области от </w:t>
      </w:r>
      <w:r w:rsidR="00957E9C">
        <w:rPr>
          <w:rFonts w:ascii="Times New Roman" w:hAnsi="Times New Roman"/>
          <w:bCs/>
          <w:sz w:val="28"/>
          <w:szCs w:val="28"/>
        </w:rPr>
        <w:t>29.02.2016 №32</w:t>
      </w:r>
      <w:r w:rsidR="00CA7F45">
        <w:rPr>
          <w:rFonts w:ascii="Times New Roman" w:hAnsi="Times New Roman"/>
          <w:bCs/>
          <w:sz w:val="28"/>
          <w:szCs w:val="28"/>
        </w:rPr>
        <w:t xml:space="preserve"> «</w:t>
      </w:r>
      <w:r w:rsidR="00CA7F45" w:rsidRPr="00CA7F45">
        <w:rPr>
          <w:rFonts w:ascii="Times New Roman" w:hAnsi="Times New Roman"/>
          <w:sz w:val="28"/>
          <w:szCs w:val="28"/>
        </w:rPr>
        <w:t xml:space="preserve">Об утверждении Положения об охране зеленых насаждений на территории </w:t>
      </w:r>
      <w:r w:rsidR="00957E9C">
        <w:rPr>
          <w:rFonts w:ascii="Times New Roman" w:hAnsi="Times New Roman"/>
          <w:sz w:val="28"/>
          <w:szCs w:val="28"/>
        </w:rPr>
        <w:t>Клёповского</w:t>
      </w:r>
      <w:r w:rsidR="00CA7F45" w:rsidRPr="00CA7F45">
        <w:rPr>
          <w:rFonts w:ascii="Times New Roman" w:hAnsi="Times New Roman"/>
          <w:sz w:val="28"/>
          <w:szCs w:val="28"/>
        </w:rPr>
        <w:t xml:space="preserve"> сельского поселения</w:t>
      </w:r>
      <w:r w:rsidR="00CA7F45">
        <w:rPr>
          <w:rFonts w:ascii="Times New Roman" w:hAnsi="Times New Roman"/>
          <w:sz w:val="28"/>
          <w:szCs w:val="28"/>
        </w:rPr>
        <w:t>»</w:t>
      </w:r>
    </w:p>
    <w:p w:rsidR="00335244" w:rsidRPr="00AD17AE" w:rsidRDefault="00335244" w:rsidP="00335244">
      <w:pPr>
        <w:autoSpaceDE w:val="0"/>
        <w:autoSpaceDN w:val="0"/>
        <w:adjustRightInd w:val="0"/>
        <w:ind w:firstLine="540"/>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957E9C">
        <w:rPr>
          <w:rFonts w:ascii="Times New Roman" w:hAnsi="Times New Roman"/>
          <w:sz w:val="28"/>
          <w:szCs w:val="28"/>
        </w:rPr>
        <w:t>Клёповского</w:t>
      </w:r>
      <w:r w:rsidR="00957E9C" w:rsidRPr="00CA7F45">
        <w:rPr>
          <w:rFonts w:ascii="Times New Roman" w:hAnsi="Times New Roman"/>
          <w:sz w:val="28"/>
          <w:szCs w:val="28"/>
        </w:rPr>
        <w:t xml:space="preserve"> сельского поселения</w:t>
      </w:r>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957E9C">
        <w:rPr>
          <w:rFonts w:ascii="Times New Roman" w:hAnsi="Times New Roman"/>
          <w:sz w:val="28"/>
          <w:szCs w:val="28"/>
        </w:rPr>
        <w:t>Клёповского</w:t>
      </w:r>
      <w:r w:rsidR="00957E9C" w:rsidRPr="00CA7F45">
        <w:rPr>
          <w:rFonts w:ascii="Times New Roman" w:hAnsi="Times New Roman"/>
          <w:sz w:val="28"/>
          <w:szCs w:val="28"/>
        </w:rPr>
        <w:t xml:space="preserve"> сельского поселения</w:t>
      </w:r>
      <w:r w:rsidRPr="00AD17AE">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957E9C">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000D04A7">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F079EC">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000D04A7">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000D04A7">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8"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1"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r w:rsidR="000D04A7">
        <w:rPr>
          <w:rFonts w:ascii="Times New Roman" w:hAnsi="Times New Roman"/>
          <w:sz w:val="28"/>
          <w:szCs w:val="28"/>
        </w:rPr>
        <w:t xml:space="preserve">Клёповского </w:t>
      </w:r>
      <w:r w:rsidRPr="00467581">
        <w:rPr>
          <w:rFonts w:ascii="Times New Roman" w:hAnsi="Times New Roman"/>
          <w:sz w:val="28"/>
          <w:szCs w:val="28"/>
        </w:rPr>
        <w:t xml:space="preserve">сельского поселения </w:t>
      </w:r>
      <w:r w:rsidR="00AA2AE8">
        <w:rPr>
          <w:rFonts w:ascii="Times New Roman" w:hAnsi="Times New Roman"/>
          <w:sz w:val="28"/>
          <w:szCs w:val="28"/>
        </w:rPr>
        <w:t>Бутурлиновского</w:t>
      </w:r>
      <w:r w:rsidRPr="00467581">
        <w:rPr>
          <w:rFonts w:ascii="Times New Roman" w:hAnsi="Times New Roman"/>
          <w:sz w:val="28"/>
          <w:szCs w:val="28"/>
        </w:rPr>
        <w:t xml:space="preserve"> муниципального района Воронежской области.</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w:t>
      </w:r>
      <w:r w:rsidR="00AA2AE8">
        <w:rPr>
          <w:rFonts w:ascii="Times New Roman" w:hAnsi="Times New Roman"/>
          <w:sz w:val="28"/>
          <w:szCs w:val="28"/>
        </w:rPr>
        <w:t xml:space="preserve">ых правовых актов </w:t>
      </w:r>
      <w:r w:rsidR="000D04A7">
        <w:rPr>
          <w:rFonts w:ascii="Times New Roman" w:hAnsi="Times New Roman"/>
          <w:sz w:val="28"/>
          <w:szCs w:val="28"/>
        </w:rPr>
        <w:t>Клёповского</w:t>
      </w:r>
      <w:r w:rsidR="00AA2AE8">
        <w:rPr>
          <w:rFonts w:ascii="Times New Roman" w:hAnsi="Times New Roman"/>
          <w:sz w:val="28"/>
          <w:szCs w:val="28"/>
        </w:rPr>
        <w:t xml:space="preserve"> </w:t>
      </w:r>
      <w:r w:rsidRPr="00467581">
        <w:rPr>
          <w:rFonts w:ascii="Times New Roman" w:hAnsi="Times New Roman"/>
          <w:sz w:val="28"/>
          <w:szCs w:val="28"/>
        </w:rPr>
        <w:t xml:space="preserve">сельского поселения </w:t>
      </w:r>
      <w:r w:rsidR="00AA2AE8">
        <w:rPr>
          <w:rFonts w:ascii="Times New Roman" w:hAnsi="Times New Roman"/>
          <w:sz w:val="28"/>
          <w:szCs w:val="28"/>
        </w:rPr>
        <w:t>Бутурлиновского</w:t>
      </w:r>
      <w:r w:rsidRPr="00467581">
        <w:rPr>
          <w:rFonts w:ascii="Times New Roman" w:hAnsi="Times New Roman"/>
          <w:sz w:val="28"/>
          <w:szCs w:val="28"/>
        </w:rPr>
        <w:t xml:space="preserve"> муниципального района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D04A7">
        <w:rPr>
          <w:sz w:val="28"/>
          <w:szCs w:val="28"/>
        </w:rPr>
        <w:t>Клёповского</w:t>
      </w:r>
      <w:r w:rsidRPr="00467581">
        <w:rPr>
          <w:sz w:val="28"/>
          <w:szCs w:val="28"/>
        </w:rPr>
        <w:t xml:space="preserve"> сельского поселения </w:t>
      </w:r>
      <w:r w:rsidR="00AA2AE8">
        <w:rPr>
          <w:sz w:val="28"/>
          <w:szCs w:val="28"/>
        </w:rPr>
        <w:t>Бутурлиновского</w:t>
      </w:r>
      <w:r w:rsidRPr="00467581">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0D04A7">
        <w:rPr>
          <w:rFonts w:ascii="Times New Roman" w:hAnsi="Times New Roman"/>
          <w:sz w:val="28"/>
          <w:szCs w:val="28"/>
        </w:rPr>
        <w:t>Клёповского</w:t>
      </w:r>
      <w:r w:rsidR="00AA2AE8">
        <w:rPr>
          <w:rFonts w:ascii="Times New Roman" w:hAnsi="Times New Roman"/>
          <w:sz w:val="28"/>
          <w:szCs w:val="28"/>
        </w:rPr>
        <w:t xml:space="preserve"> сельского поселения</w:t>
      </w:r>
      <w:r w:rsidRPr="00DC038E">
        <w:rPr>
          <w:rFonts w:ascii="Times New Roman" w:hAnsi="Times New Roman"/>
          <w:sz w:val="28"/>
          <w:szCs w:val="28"/>
        </w:rPr>
        <w:t xml:space="preserve">.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w:t>
      </w:r>
      <w:r w:rsidR="000D04A7">
        <w:rPr>
          <w:rFonts w:ascii="Times New Roman" w:hAnsi="Times New Roman"/>
          <w:sz w:val="28"/>
          <w:szCs w:val="28"/>
        </w:rPr>
        <w:t>Клёповского</w:t>
      </w:r>
      <w:r w:rsidR="00AA2AE8">
        <w:rPr>
          <w:rFonts w:ascii="Times New Roman" w:hAnsi="Times New Roman"/>
          <w:sz w:val="28"/>
          <w:szCs w:val="28"/>
        </w:rPr>
        <w:t xml:space="preserve"> сельского поселения </w:t>
      </w:r>
      <w:r w:rsidRPr="00DC038E">
        <w:rPr>
          <w:rFonts w:ascii="Times New Roman" w:hAnsi="Times New Roman"/>
          <w:sz w:val="28"/>
          <w:szCs w:val="28"/>
        </w:rPr>
        <w:t xml:space="preserve">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AA2AE8" w:rsidRDefault="00AA2AE8" w:rsidP="00BC1058">
      <w:pPr>
        <w:jc w:val="right"/>
        <w:rPr>
          <w:rFonts w:ascii="Times New Roman" w:hAnsi="Times New Roman"/>
        </w:rPr>
        <w:sectPr w:rsidR="00AA2AE8" w:rsidSect="000B1127">
          <w:headerReference w:type="default" r:id="rId30"/>
          <w:footerReference w:type="default" r:id="rId31"/>
          <w:footerReference w:type="first" r:id="rId32"/>
          <w:pgSz w:w="11906" w:h="16838"/>
          <w:pgMar w:top="1134" w:right="566" w:bottom="1134" w:left="1418" w:header="708" w:footer="708" w:gutter="0"/>
          <w:cols w:space="708"/>
          <w:titlePg/>
          <w:docGrid w:linePitch="360"/>
        </w:sectPr>
      </w:pPr>
    </w:p>
    <w:p w:rsidR="00BC1058" w:rsidRPr="00031B65" w:rsidRDefault="00BC1058" w:rsidP="00BC1058">
      <w:pPr>
        <w:jc w:val="right"/>
        <w:rPr>
          <w:rFonts w:ascii="Times New Roman" w:hAnsi="Times New Roman"/>
        </w:rPr>
      </w:pPr>
      <w:r w:rsidRPr="00031B65">
        <w:rPr>
          <w:rFonts w:ascii="Times New Roman" w:hAnsi="Times New Roman"/>
        </w:rPr>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33"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системе"Портал    Воронежской   области   в   сети   Интернет"   или   федеральнойгосударственной  информационной  системе  "Единый  портал государственных имуниципальных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 </w:t>
      </w:r>
      <w:r w:rsidR="0091796E">
        <w:t>_____________________</w:t>
      </w:r>
    </w:p>
    <w:p w:rsidR="0091796E" w:rsidRDefault="0091796E" w:rsidP="00A3011C">
      <w:pPr>
        <w:pStyle w:val="ConsPlusNonformat"/>
        <w:jc w:val="both"/>
      </w:pP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t xml:space="preserve">Приложение № </w:t>
      </w:r>
      <w:r>
        <w:rPr>
          <w:rFonts w:ascii="Times New Roman" w:hAnsi="Times New Roman"/>
          <w:sz w:val="28"/>
          <w:szCs w:val="28"/>
        </w:rPr>
        <w:t>6</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4D0" w:rsidRDefault="00C564D0" w:rsidP="009476CE">
      <w:r>
        <w:separator/>
      </w:r>
    </w:p>
  </w:endnote>
  <w:endnote w:type="continuationSeparator" w:id="1">
    <w:p w:rsidR="00C564D0" w:rsidRDefault="00C564D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3F605D" w:rsidRDefault="00E17C7D">
        <w:pPr>
          <w:pStyle w:val="ab"/>
          <w:jc w:val="center"/>
        </w:pPr>
        <w:fldSimple w:instr="PAGE   \* MERGEFORMAT">
          <w:r w:rsidR="00922323">
            <w:rPr>
              <w:noProof/>
            </w:rPr>
            <w:t>52</w:t>
          </w:r>
        </w:fldSimple>
      </w:p>
    </w:sdtContent>
  </w:sdt>
  <w:p w:rsidR="003F605D" w:rsidRDefault="003F605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3F605D" w:rsidRDefault="00E17C7D">
        <w:pPr>
          <w:pStyle w:val="ab"/>
          <w:jc w:val="center"/>
        </w:pPr>
        <w:fldSimple w:instr="PAGE   \* MERGEFORMAT">
          <w:r w:rsidR="00C564D0">
            <w:rPr>
              <w:noProof/>
            </w:rPr>
            <w:t>1</w:t>
          </w:r>
        </w:fldSimple>
      </w:p>
    </w:sdtContent>
  </w:sdt>
  <w:p w:rsidR="003F605D" w:rsidRDefault="003F605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4D0" w:rsidRDefault="00C564D0" w:rsidP="009476CE">
      <w:r>
        <w:separator/>
      </w:r>
    </w:p>
  </w:footnote>
  <w:footnote w:type="continuationSeparator" w:id="1">
    <w:p w:rsidR="00C564D0" w:rsidRDefault="00C564D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3F605D" w:rsidRDefault="00E17C7D">
        <w:pPr>
          <w:pStyle w:val="a9"/>
          <w:jc w:val="center"/>
        </w:pPr>
        <w:fldSimple w:instr="PAGE   \* MERGEFORMAT">
          <w:r w:rsidR="00922323">
            <w:rPr>
              <w:noProof/>
            </w:rPr>
            <w:t>52</w:t>
          </w:r>
        </w:fldSimple>
      </w:p>
    </w:sdtContent>
  </w:sdt>
  <w:p w:rsidR="003F605D" w:rsidRDefault="003F605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710E6F"/>
    <w:rsid w:val="00000B5B"/>
    <w:rsid w:val="00000EA3"/>
    <w:rsid w:val="00000F44"/>
    <w:rsid w:val="00002465"/>
    <w:rsid w:val="000073CB"/>
    <w:rsid w:val="0001169B"/>
    <w:rsid w:val="0001201F"/>
    <w:rsid w:val="0001405F"/>
    <w:rsid w:val="000158C6"/>
    <w:rsid w:val="00015DE0"/>
    <w:rsid w:val="00015E7B"/>
    <w:rsid w:val="000161E1"/>
    <w:rsid w:val="000210C5"/>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569E"/>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4A7"/>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06587"/>
    <w:rsid w:val="00114BA0"/>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43FB"/>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3187"/>
    <w:rsid w:val="003C4B70"/>
    <w:rsid w:val="003C5604"/>
    <w:rsid w:val="003C59E2"/>
    <w:rsid w:val="003C6250"/>
    <w:rsid w:val="003D048D"/>
    <w:rsid w:val="003D4F1B"/>
    <w:rsid w:val="003D6C8C"/>
    <w:rsid w:val="003E116D"/>
    <w:rsid w:val="003E204B"/>
    <w:rsid w:val="003E3478"/>
    <w:rsid w:val="003E60DD"/>
    <w:rsid w:val="003E793F"/>
    <w:rsid w:val="003F2E48"/>
    <w:rsid w:val="003F3552"/>
    <w:rsid w:val="003F3E73"/>
    <w:rsid w:val="003F49E2"/>
    <w:rsid w:val="003F605D"/>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7605D"/>
    <w:rsid w:val="00494068"/>
    <w:rsid w:val="0049498F"/>
    <w:rsid w:val="0049574F"/>
    <w:rsid w:val="0049714D"/>
    <w:rsid w:val="004971DD"/>
    <w:rsid w:val="004A10A3"/>
    <w:rsid w:val="004A41F0"/>
    <w:rsid w:val="004A63C4"/>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D67E3"/>
    <w:rsid w:val="005E2311"/>
    <w:rsid w:val="005E44FC"/>
    <w:rsid w:val="005F036F"/>
    <w:rsid w:val="005F3C77"/>
    <w:rsid w:val="005F6079"/>
    <w:rsid w:val="005F7B10"/>
    <w:rsid w:val="00606EB7"/>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657E2"/>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C780A"/>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3A4F"/>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4F3B"/>
    <w:rsid w:val="00846C23"/>
    <w:rsid w:val="00846E31"/>
    <w:rsid w:val="00847FB5"/>
    <w:rsid w:val="00851E8B"/>
    <w:rsid w:val="00852683"/>
    <w:rsid w:val="00853163"/>
    <w:rsid w:val="00854EF6"/>
    <w:rsid w:val="00865640"/>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E7AE6"/>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2323"/>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57E9C"/>
    <w:rsid w:val="009642BE"/>
    <w:rsid w:val="009644C8"/>
    <w:rsid w:val="00973164"/>
    <w:rsid w:val="009734BB"/>
    <w:rsid w:val="00975E63"/>
    <w:rsid w:val="00976489"/>
    <w:rsid w:val="009811C7"/>
    <w:rsid w:val="00984C5E"/>
    <w:rsid w:val="009915EE"/>
    <w:rsid w:val="0099320B"/>
    <w:rsid w:val="009935A7"/>
    <w:rsid w:val="009941E3"/>
    <w:rsid w:val="009951C3"/>
    <w:rsid w:val="009A079C"/>
    <w:rsid w:val="009A130D"/>
    <w:rsid w:val="009A16C6"/>
    <w:rsid w:val="009A2790"/>
    <w:rsid w:val="009A59D0"/>
    <w:rsid w:val="009A6B3F"/>
    <w:rsid w:val="009B1BC0"/>
    <w:rsid w:val="009B3F45"/>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2AE8"/>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B8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BF7C30"/>
    <w:rsid w:val="00C02BAE"/>
    <w:rsid w:val="00C1068D"/>
    <w:rsid w:val="00C10A19"/>
    <w:rsid w:val="00C10E82"/>
    <w:rsid w:val="00C133D2"/>
    <w:rsid w:val="00C139B0"/>
    <w:rsid w:val="00C15E85"/>
    <w:rsid w:val="00C21A42"/>
    <w:rsid w:val="00C37452"/>
    <w:rsid w:val="00C43189"/>
    <w:rsid w:val="00C44B3B"/>
    <w:rsid w:val="00C4523F"/>
    <w:rsid w:val="00C4757A"/>
    <w:rsid w:val="00C5024B"/>
    <w:rsid w:val="00C564D0"/>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5F9E"/>
    <w:rsid w:val="00CA6DD3"/>
    <w:rsid w:val="00CA7F45"/>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75742"/>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17C7D"/>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2510"/>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3691"/>
    <w:rsid w:val="00EF4B1F"/>
    <w:rsid w:val="00EF51F4"/>
    <w:rsid w:val="00F01E81"/>
    <w:rsid w:val="00F01E9D"/>
    <w:rsid w:val="00F02E18"/>
    <w:rsid w:val="00F05560"/>
    <w:rsid w:val="00F07499"/>
    <w:rsid w:val="00F079EC"/>
    <w:rsid w:val="00F11AC2"/>
    <w:rsid w:val="00F16AF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63C56"/>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Без интервала1"/>
    <w:rsid w:val="003C560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853232461">
          <w:marLeft w:val="0"/>
          <w:marRight w:val="0"/>
          <w:marTop w:val="0"/>
          <w:marBottom w:val="0"/>
          <w:divBdr>
            <w:top w:val="none" w:sz="0" w:space="0" w:color="auto"/>
            <w:left w:val="none" w:sz="0" w:space="0" w:color="auto"/>
            <w:bottom w:val="none" w:sz="0" w:space="0" w:color="auto"/>
            <w:right w:val="none" w:sz="0" w:space="0" w:color="auto"/>
          </w:divBdr>
        </w:div>
        <w:div w:id="951745579">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4F784FEFCF985375A4F8AEBD8DAE828F8EFE5C06AC53DBBC910B046F98A202300A3108963FE527B5334E99BBCC8289C8A836E25439DCC512407EE096F3v0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yperlink" Target="consultantplus://offline/ref=734C6A80CE07D860B438A6789AD128F66C9CD089EBEA2EA1E7DB62025D4E4AA73E061D003488CBED5D27326AE5a1T9L"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48289C8A836E25439DCC512407EE096F3v0K"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lepovskoe-r20.gosweb.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D38F1-BB88-4690-A143-F3857113C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17617</Words>
  <Characters>100422</Characters>
  <Application>Microsoft Office Word</Application>
  <DocSecurity>0</DocSecurity>
  <Lines>836</Lines>
  <Paragraphs>235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Об утверждении административного регламента «Выдача разрешений на право вырубки </vt:lpstr>
    </vt:vector>
  </TitlesOfParts>
  <Company>*</Company>
  <LinksUpToDate>false</LinksUpToDate>
  <CharactersWithSpaces>117804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2</cp:revision>
  <cp:lastPrinted>2023-06-18T09:43:00Z</cp:lastPrinted>
  <dcterms:created xsi:type="dcterms:W3CDTF">2023-11-15T11:32:00Z</dcterms:created>
  <dcterms:modified xsi:type="dcterms:W3CDTF">2023-11-21T11:47:00Z</dcterms:modified>
</cp:coreProperties>
</file>