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441BD2" w:rsidRDefault="00BA3818" w:rsidP="00D53902">
      <w:pPr>
        <w:pStyle w:val="ac"/>
        <w:ind w:firstLine="709"/>
        <w:jc w:val="center"/>
        <w:rPr>
          <w:b/>
          <w:i/>
          <w:sz w:val="32"/>
          <w:szCs w:val="32"/>
        </w:rPr>
      </w:pPr>
      <w:r w:rsidRPr="00441BD2">
        <w:rPr>
          <w:b/>
          <w:i/>
          <w:sz w:val="32"/>
          <w:szCs w:val="32"/>
        </w:rPr>
        <w:t xml:space="preserve">Администрация </w:t>
      </w:r>
      <w:r w:rsidR="00441BD2" w:rsidRPr="00441BD2">
        <w:rPr>
          <w:b/>
          <w:i/>
          <w:sz w:val="32"/>
          <w:szCs w:val="32"/>
        </w:rPr>
        <w:t>Клёповского</w:t>
      </w:r>
      <w:r w:rsidRPr="00441BD2">
        <w:rPr>
          <w:b/>
          <w:i/>
          <w:sz w:val="32"/>
          <w:szCs w:val="32"/>
        </w:rPr>
        <w:t xml:space="preserve"> сельского поселения</w:t>
      </w:r>
    </w:p>
    <w:p w:rsidR="00BA3818" w:rsidRPr="00441BD2" w:rsidRDefault="00BA3818" w:rsidP="00D53902">
      <w:pPr>
        <w:pStyle w:val="ac"/>
        <w:ind w:firstLine="709"/>
        <w:jc w:val="center"/>
        <w:rPr>
          <w:b/>
          <w:i/>
          <w:sz w:val="32"/>
          <w:szCs w:val="32"/>
        </w:rPr>
      </w:pPr>
      <w:r w:rsidRPr="00441BD2">
        <w:rPr>
          <w:b/>
          <w:i/>
          <w:sz w:val="32"/>
          <w:szCs w:val="32"/>
        </w:rPr>
        <w:t>Бутурлиновского муниципального района</w:t>
      </w:r>
    </w:p>
    <w:p w:rsidR="00BA3818" w:rsidRPr="00441BD2" w:rsidRDefault="00BA3818" w:rsidP="00D53902">
      <w:pPr>
        <w:pStyle w:val="ac"/>
        <w:ind w:firstLine="709"/>
        <w:jc w:val="center"/>
        <w:rPr>
          <w:b/>
          <w:i/>
          <w:sz w:val="32"/>
          <w:szCs w:val="32"/>
        </w:rPr>
      </w:pPr>
      <w:r w:rsidRPr="00441BD2">
        <w:rPr>
          <w:b/>
          <w:i/>
          <w:sz w:val="32"/>
          <w:szCs w:val="32"/>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441BD2">
      <w:pPr>
        <w:pStyle w:val="13"/>
        <w:ind w:hanging="142"/>
        <w:rPr>
          <w:rFonts w:ascii="Times New Roman" w:hAnsi="Times New Roman"/>
          <w:sz w:val="28"/>
          <w:szCs w:val="28"/>
        </w:rPr>
      </w:pPr>
      <w:r w:rsidRPr="00D53902">
        <w:rPr>
          <w:rFonts w:ascii="Times New Roman" w:hAnsi="Times New Roman"/>
          <w:sz w:val="28"/>
          <w:szCs w:val="28"/>
        </w:rPr>
        <w:t xml:space="preserve">от </w:t>
      </w:r>
      <w:r w:rsidR="00441BD2">
        <w:rPr>
          <w:rFonts w:ascii="Times New Roman" w:hAnsi="Times New Roman"/>
          <w:sz w:val="28"/>
          <w:szCs w:val="28"/>
        </w:rPr>
        <w:t>28.11.2023г.</w:t>
      </w:r>
      <w:r w:rsidRPr="00D53902">
        <w:rPr>
          <w:rFonts w:ascii="Times New Roman" w:hAnsi="Times New Roman"/>
          <w:sz w:val="28"/>
          <w:szCs w:val="28"/>
        </w:rPr>
        <w:t xml:space="preserve"> № </w:t>
      </w:r>
      <w:r w:rsidR="00441BD2">
        <w:rPr>
          <w:rFonts w:ascii="Times New Roman" w:hAnsi="Times New Roman"/>
          <w:sz w:val="28"/>
          <w:szCs w:val="28"/>
        </w:rPr>
        <w:t>76</w:t>
      </w:r>
    </w:p>
    <w:p w:rsidR="00BA3818" w:rsidRDefault="00441BD2" w:rsidP="00441BD2">
      <w:pPr>
        <w:pStyle w:val="13"/>
        <w:ind w:hanging="142"/>
        <w:rPr>
          <w:rFonts w:ascii="Times New Roman" w:hAnsi="Times New Roman"/>
          <w:sz w:val="24"/>
          <w:szCs w:val="24"/>
        </w:rPr>
      </w:pPr>
      <w:r w:rsidRPr="00441BD2">
        <w:rPr>
          <w:rFonts w:ascii="Times New Roman" w:hAnsi="Times New Roman"/>
          <w:sz w:val="24"/>
          <w:szCs w:val="24"/>
        </w:rPr>
        <w:t xml:space="preserve"> </w:t>
      </w:r>
      <w:r w:rsidR="00BA3818" w:rsidRPr="00441BD2">
        <w:rPr>
          <w:rFonts w:ascii="Times New Roman" w:hAnsi="Times New Roman"/>
          <w:sz w:val="24"/>
          <w:szCs w:val="24"/>
        </w:rPr>
        <w:t>с</w:t>
      </w:r>
      <w:r w:rsidRPr="00441BD2">
        <w:rPr>
          <w:rFonts w:ascii="Times New Roman" w:hAnsi="Times New Roman"/>
          <w:sz w:val="24"/>
          <w:szCs w:val="24"/>
        </w:rPr>
        <w:t>.Клёповка</w:t>
      </w:r>
    </w:p>
    <w:p w:rsidR="00441BD2" w:rsidRPr="00441BD2" w:rsidRDefault="00441BD2" w:rsidP="00441BD2">
      <w:pPr>
        <w:pStyle w:val="13"/>
        <w:ind w:hanging="142"/>
        <w:rPr>
          <w:rFonts w:ascii="Times New Roman" w:hAnsi="Times New Roman"/>
          <w:sz w:val="24"/>
          <w:szCs w:val="24"/>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441BD2">
        <w:rPr>
          <w:rFonts w:ascii="Times New Roman" w:hAnsi="Times New Roman" w:cs="Times New Roman"/>
          <w:sz w:val="28"/>
          <w:szCs w:val="28"/>
        </w:rPr>
        <w:t xml:space="preserve">Клёповского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3A1A65">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3A1A65">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3A1A65">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w:t>
      </w:r>
      <w:r w:rsidRPr="00D53902">
        <w:rPr>
          <w:rFonts w:ascii="Times New Roman" w:hAnsi="Times New Roman" w:cs="Times New Roman"/>
          <w:sz w:val="28"/>
          <w:szCs w:val="28"/>
        </w:rPr>
        <w:lastRenderedPageBreak/>
        <w:t>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3A1A65">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3A1A65">
        <w:rPr>
          <w:rFonts w:ascii="Times New Roman" w:hAnsi="Times New Roman" w:cs="Times New Roman"/>
          <w:sz w:val="28"/>
          <w:szCs w:val="28"/>
        </w:rPr>
        <w:t xml:space="preserve">от </w:t>
      </w:r>
      <w:r w:rsidR="00EC4B11">
        <w:rPr>
          <w:rFonts w:ascii="Times New Roman" w:hAnsi="Times New Roman" w:cs="Times New Roman"/>
          <w:sz w:val="28"/>
          <w:szCs w:val="28"/>
        </w:rPr>
        <w:t>14.12.2015г</w:t>
      </w:r>
      <w:r w:rsidRPr="003A1A65">
        <w:rPr>
          <w:rFonts w:ascii="Times New Roman" w:hAnsi="Times New Roman" w:cs="Times New Roman"/>
          <w:sz w:val="28"/>
          <w:szCs w:val="28"/>
        </w:rPr>
        <w:t>. №</w:t>
      </w:r>
      <w:r w:rsidR="00EC4B11">
        <w:rPr>
          <w:rFonts w:ascii="Times New Roman" w:hAnsi="Times New Roman" w:cs="Times New Roman"/>
          <w:sz w:val="28"/>
          <w:szCs w:val="28"/>
        </w:rPr>
        <w:t>118</w:t>
      </w:r>
      <w:r w:rsidRPr="003A1A65">
        <w:rPr>
          <w:rFonts w:ascii="Times New Roman" w:hAnsi="Times New Roman" w:cs="Times New Roman"/>
          <w:sz w:val="28"/>
          <w:szCs w:val="28"/>
        </w:rPr>
        <w:t xml:space="preserve"> «</w:t>
      </w:r>
      <w:hyperlink r:id="rId9" w:history="1">
        <w:r w:rsidR="00A637D4" w:rsidRPr="003A1A65">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EC4B11">
          <w:rPr>
            <w:rFonts w:ascii="Times New Roman" w:hAnsi="Times New Roman" w:cs="Times New Roman"/>
            <w:sz w:val="28"/>
            <w:szCs w:val="28"/>
          </w:rPr>
          <w:t>Клёповского</w:t>
        </w:r>
        <w:r w:rsidR="00A637D4" w:rsidRPr="003A1A65">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3A1A65">
        <w:rPr>
          <w:rFonts w:ascii="Times New Roman" w:hAnsi="Times New Roman" w:cs="Times New Roman"/>
          <w:color w:val="auto"/>
          <w:sz w:val="28"/>
          <w:szCs w:val="28"/>
        </w:rPr>
        <w:t>»</w:t>
      </w:r>
      <w:r w:rsidRPr="003A1A65">
        <w:rPr>
          <w:rFonts w:ascii="Times New Roman" w:hAnsi="Times New Roman" w:cs="Times New Roman"/>
          <w:sz w:val="28"/>
          <w:szCs w:val="28"/>
        </w:rPr>
        <w:t>;</w:t>
      </w:r>
    </w:p>
    <w:p w:rsidR="00EC4B11" w:rsidRDefault="00EC4B11" w:rsidP="00D53902">
      <w:pPr>
        <w:ind w:firstLine="709"/>
        <w:jc w:val="both"/>
        <w:rPr>
          <w:rFonts w:ascii="Times New Roman" w:hAnsi="Times New Roman" w:cs="Times New Roman"/>
          <w:sz w:val="28"/>
          <w:szCs w:val="28"/>
        </w:rPr>
      </w:pPr>
      <w:r>
        <w:rPr>
          <w:rFonts w:ascii="Times New Roman" w:hAnsi="Times New Roman" w:cs="Times New Roman"/>
          <w:sz w:val="28"/>
          <w:szCs w:val="28"/>
        </w:rPr>
        <w:t>-от 13.05.2016г.№ 52 «</w:t>
      </w:r>
      <w:r w:rsidRPr="00EC4B11">
        <w:rPr>
          <w:rFonts w:ascii="Times New Roman" w:hAnsi="Times New Roman" w:cs="Times New Roman"/>
          <w:sz w:val="28"/>
          <w:szCs w:val="28"/>
        </w:rPr>
        <w:t>О внесении изменений в постановление администрации Кл</w:t>
      </w:r>
      <w:r w:rsidR="0013559E">
        <w:rPr>
          <w:rFonts w:ascii="Times New Roman" w:hAnsi="Times New Roman" w:cs="Times New Roman"/>
          <w:sz w:val="28"/>
          <w:szCs w:val="28"/>
        </w:rPr>
        <w:t>ё</w:t>
      </w:r>
      <w:r w:rsidRPr="00EC4B11">
        <w:rPr>
          <w:rFonts w:ascii="Times New Roman" w:hAnsi="Times New Roman" w:cs="Times New Roman"/>
          <w:sz w:val="28"/>
          <w:szCs w:val="28"/>
        </w:rPr>
        <w:t xml:space="preserve">повского сельского поселения Бутурлиновского муниципального района Воронежской области от </w:t>
      </w:r>
      <w:r w:rsidRPr="00EC4B11">
        <w:rPr>
          <w:rFonts w:ascii="Times New Roman" w:eastAsia="Calibri" w:hAnsi="Times New Roman" w:cs="Times New Roman"/>
          <w:sz w:val="28"/>
          <w:szCs w:val="28"/>
          <w:lang w:eastAsia="en-US"/>
        </w:rPr>
        <w:t>14.12.2015 г. № 118 «</w:t>
      </w:r>
      <w:r w:rsidRPr="00EC4B11">
        <w:rPr>
          <w:rFonts w:ascii="Times New Roman" w:hAnsi="Times New Roman" w:cs="Times New Roman"/>
          <w:bCs/>
          <w:sz w:val="28"/>
          <w:szCs w:val="28"/>
          <w:lang w:eastAsia="ar-SA"/>
        </w:rPr>
        <w:t>Об утверждении административного регламента администрации Кл</w:t>
      </w:r>
      <w:r w:rsidR="0013559E">
        <w:rPr>
          <w:rFonts w:ascii="Times New Roman" w:hAnsi="Times New Roman" w:cs="Times New Roman"/>
          <w:bCs/>
          <w:sz w:val="28"/>
          <w:szCs w:val="28"/>
          <w:lang w:eastAsia="ar-SA"/>
        </w:rPr>
        <w:t>ё</w:t>
      </w:r>
      <w:r w:rsidRPr="00EC4B11">
        <w:rPr>
          <w:rFonts w:ascii="Times New Roman" w:hAnsi="Times New Roman" w:cs="Times New Roman"/>
          <w:bCs/>
          <w:sz w:val="28"/>
          <w:szCs w:val="28"/>
          <w:lang w:eastAsia="ar-SA"/>
        </w:rPr>
        <w:t xml:space="preserve">повского сельского поселения Бутурлиновского муниципального района Воронежской области по предоставлению муниципальной услуги </w:t>
      </w:r>
      <w:r w:rsidRPr="00EC4B11">
        <w:rPr>
          <w:rFonts w:ascii="Times New Roman" w:hAnsi="Times New Roman" w:cs="Times New Roman"/>
          <w:bCs/>
          <w:sz w:val="28"/>
          <w:szCs w:val="28"/>
        </w:rPr>
        <w:t>«</w:t>
      </w:r>
      <w:r w:rsidRPr="00EC4B11">
        <w:rPr>
          <w:rFonts w:ascii="Times New Roman" w:hAnsi="Times New Roman" w:cs="Times New Roman"/>
          <w:sz w:val="28"/>
        </w:rPr>
        <w:t>Передача жилых помещений муниципального жилищного фонда в собственность граждан в порядке приватизации</w:t>
      </w:r>
      <w:r w:rsidRPr="00EC4B11">
        <w:rPr>
          <w:rFonts w:ascii="Times New Roman" w:hAnsi="Times New Roman" w:cs="Times New Roman"/>
          <w:bCs/>
          <w:sz w:val="28"/>
          <w:szCs w:val="28"/>
        </w:rPr>
        <w:t>»</w:t>
      </w:r>
      <w:r>
        <w:rPr>
          <w:rFonts w:ascii="Times New Roman" w:hAnsi="Times New Roman" w:cs="Times New Roman"/>
          <w:bCs/>
          <w:sz w:val="28"/>
          <w:szCs w:val="28"/>
        </w:rPr>
        <w:t>.</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12"/>
        <w:gridCol w:w="3144"/>
        <w:gridCol w:w="3214"/>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13559E">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13559E">
              <w:rPr>
                <w:rFonts w:ascii="Times New Roman" w:hAnsi="Times New Roman" w:cs="Times New Roman"/>
                <w:sz w:val="28"/>
                <w:szCs w:val="28"/>
              </w:rPr>
              <w:t>Клёповского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13559E" w:rsidRDefault="00BA3818" w:rsidP="0013559E">
            <w:pPr>
              <w:ind w:firstLine="123"/>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13559E" w:rsidRDefault="0013559E" w:rsidP="0013559E">
            <w:pPr>
              <w:rPr>
                <w:rFonts w:ascii="Times New Roman" w:hAnsi="Times New Roman" w:cs="Times New Roman"/>
                <w:sz w:val="28"/>
                <w:szCs w:val="28"/>
              </w:rPr>
            </w:pPr>
          </w:p>
          <w:p w:rsidR="00BA3818" w:rsidRPr="0013559E" w:rsidRDefault="0013559E" w:rsidP="0013559E">
            <w:pPr>
              <w:rPr>
                <w:rFonts w:ascii="Times New Roman" w:hAnsi="Times New Roman" w:cs="Times New Roman"/>
                <w:sz w:val="28"/>
                <w:szCs w:val="28"/>
              </w:rPr>
            </w:pPr>
            <w:r>
              <w:rPr>
                <w:rFonts w:ascii="Times New Roman" w:hAnsi="Times New Roman" w:cs="Times New Roman"/>
                <w:sz w:val="28"/>
                <w:szCs w:val="28"/>
              </w:rPr>
              <w:t>Н.Я.Торубка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13559E" w:rsidP="00A637D4">
      <w:pPr>
        <w:ind w:left="5103"/>
        <w:jc w:val="both"/>
        <w:rPr>
          <w:rFonts w:ascii="Times New Roman" w:hAnsi="Times New Roman" w:cs="Times New Roman"/>
          <w:sz w:val="28"/>
          <w:szCs w:val="28"/>
        </w:rPr>
      </w:pPr>
      <w:r>
        <w:rPr>
          <w:rFonts w:ascii="Times New Roman" w:hAnsi="Times New Roman" w:cs="Times New Roman"/>
          <w:sz w:val="28"/>
          <w:szCs w:val="28"/>
        </w:rPr>
        <w:t>Клёповского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13559E">
        <w:rPr>
          <w:rFonts w:ascii="Times New Roman" w:hAnsi="Times New Roman" w:cs="Times New Roman"/>
          <w:sz w:val="28"/>
          <w:szCs w:val="28"/>
        </w:rPr>
        <w:t>28</w:t>
      </w:r>
      <w:r w:rsidRPr="00D53902">
        <w:rPr>
          <w:rFonts w:ascii="Times New Roman" w:hAnsi="Times New Roman" w:cs="Times New Roman"/>
          <w:sz w:val="28"/>
          <w:szCs w:val="28"/>
        </w:rPr>
        <w:t>»</w:t>
      </w:r>
      <w:r w:rsidR="0013559E">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13559E">
        <w:rPr>
          <w:rFonts w:ascii="Times New Roman" w:hAnsi="Times New Roman" w:cs="Times New Roman"/>
          <w:sz w:val="28"/>
          <w:szCs w:val="28"/>
        </w:rPr>
        <w:t>76</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13559E" w:rsidRPr="0062077A">
        <w:rPr>
          <w:i w:val="0"/>
          <w:sz w:val="28"/>
          <w:szCs w:val="28"/>
        </w:rPr>
        <w:t>Клёповского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C51FA3">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2077A">
        <w:rPr>
          <w:sz w:val="28"/>
          <w:szCs w:val="28"/>
        </w:rPr>
        <w:t>Клёповского</w:t>
      </w:r>
      <w:r w:rsidRPr="00EE75D9">
        <w:rPr>
          <w:sz w:val="28"/>
          <w:szCs w:val="28"/>
        </w:rPr>
        <w:t xml:space="preserve"> сельского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62077A">
        <w:rPr>
          <w:sz w:val="28"/>
          <w:szCs w:val="28"/>
        </w:rPr>
        <w:t>Клёповского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2077A">
        <w:rPr>
          <w:sz w:val="28"/>
          <w:szCs w:val="28"/>
        </w:rPr>
        <w:t>Клёповского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62077A">
        <w:rPr>
          <w:sz w:val="28"/>
          <w:szCs w:val="28"/>
        </w:rPr>
        <w:t>Клёповского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На официальном сайте Администрации (http://</w:t>
      </w:r>
      <w:r w:rsidR="0062077A" w:rsidRPr="0062077A">
        <w:rPr>
          <w:sz w:val="28"/>
          <w:szCs w:val="28"/>
        </w:rPr>
        <w:t xml:space="preserve"> </w:t>
      </w:r>
      <w:r w:rsidR="0062077A" w:rsidRPr="00C1385E">
        <w:rPr>
          <w:sz w:val="28"/>
          <w:szCs w:val="28"/>
        </w:rPr>
        <w:t>klepovskoe-r20.gosweb.gosuslugi.ru</w:t>
      </w:r>
      <w:r w:rsidRPr="00EE75D9">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t xml:space="preserve"> (</w:t>
      </w:r>
      <w:r w:rsidRPr="00F41311">
        <w:rPr>
          <w:sz w:val="28"/>
          <w:szCs w:val="28"/>
        </w:rPr>
        <w:t>далее – Единый портал, ЕПГУ</w:t>
      </w:r>
      <w:r w:rsidRPr="00EE75D9">
        <w:t>),</w:t>
      </w:r>
      <w:r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Pr="00806EF3">
          <w:rPr>
            <w:rStyle w:val="ad"/>
            <w:sz w:val="28"/>
            <w:szCs w:val="28"/>
          </w:rPr>
          <w:t>www.govvrn.ru</w:t>
        </w:r>
      </w:hyperlink>
      <w:r>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A637D4" w:rsidRPr="00EE75D9" w:rsidRDefault="00A637D4" w:rsidP="00A637D4">
      <w:pPr>
        <w:pStyle w:val="25"/>
        <w:numPr>
          <w:ilvl w:val="0"/>
          <w:numId w:val="1"/>
        </w:numPr>
        <w:shd w:val="clear" w:color="auto" w:fill="auto"/>
        <w:tabs>
          <w:tab w:val="left" w:pos="1114"/>
        </w:tabs>
        <w:spacing w:before="0" w:after="0" w:line="240" w:lineRule="auto"/>
        <w:ind w:firstLine="709"/>
        <w:rPr>
          <w:sz w:val="28"/>
          <w:szCs w:val="28"/>
        </w:rPr>
      </w:pPr>
      <w:r w:rsidRPr="00EE75D9">
        <w:rPr>
          <w:sz w:val="28"/>
          <w:szCs w:val="28"/>
        </w:rPr>
        <w:t>место нахождения и график работы Администрации;</w:t>
      </w:r>
    </w:p>
    <w:p w:rsidR="00A637D4" w:rsidRPr="00EE75D9" w:rsidRDefault="00A637D4" w:rsidP="00A637D4">
      <w:pPr>
        <w:pStyle w:val="25"/>
        <w:numPr>
          <w:ilvl w:val="0"/>
          <w:numId w:val="1"/>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A637D4" w:rsidRPr="00EE75D9" w:rsidRDefault="00A637D4" w:rsidP="00A637D4">
      <w:pPr>
        <w:pStyle w:val="25"/>
        <w:numPr>
          <w:ilvl w:val="0"/>
          <w:numId w:val="1"/>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Администрацией </w:t>
      </w:r>
      <w:r w:rsidR="0062077A">
        <w:rPr>
          <w:sz w:val="28"/>
          <w:szCs w:val="28"/>
        </w:rPr>
        <w:t>Клёповского</w:t>
      </w:r>
      <w:r w:rsidR="0062077A" w:rsidRPr="00EE75D9">
        <w:rPr>
          <w:sz w:val="28"/>
          <w:szCs w:val="28"/>
        </w:rPr>
        <w:t xml:space="preserve"> </w:t>
      </w:r>
      <w:r w:rsidR="008862F8" w:rsidRPr="00EE75D9">
        <w:rPr>
          <w:sz w:val="28"/>
          <w:szCs w:val="28"/>
        </w:rPr>
        <w:t xml:space="preserve">_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EE75D9" w:rsidRDefault="00A637D4" w:rsidP="008862F8">
      <w:pPr>
        <w:ind w:firstLine="709"/>
        <w:jc w:val="both"/>
        <w:rPr>
          <w:rFonts w:ascii="Times New Roman" w:hAnsi="Times New Roman"/>
          <w:sz w:val="28"/>
          <w:szCs w:val="28"/>
        </w:rPr>
      </w:pPr>
      <w:r w:rsidRPr="00EE75D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62077A">
        <w:rPr>
          <w:rFonts w:ascii="Times New Roman" w:hAnsi="Times New Roman" w:cs="Times New Roman"/>
          <w:sz w:val="28"/>
          <w:szCs w:val="28"/>
        </w:rPr>
        <w:t>Клёповского</w:t>
      </w:r>
      <w:r w:rsidR="008862F8" w:rsidRPr="00EE75D9">
        <w:rPr>
          <w:sz w:val="28"/>
          <w:szCs w:val="28"/>
        </w:rPr>
        <w:t xml:space="preserve"> </w:t>
      </w:r>
      <w:r w:rsidR="008862F8" w:rsidRPr="008862F8">
        <w:rPr>
          <w:rFonts w:ascii="Times New Roman" w:hAnsi="Times New Roman" w:cs="Times New Roman"/>
          <w:sz w:val="28"/>
          <w:szCs w:val="28"/>
        </w:rPr>
        <w:t>сельского поселения Бутурлиновского муниципального района</w:t>
      </w:r>
      <w:r w:rsidRPr="008862F8">
        <w:rPr>
          <w:rFonts w:ascii="Times New Roman" w:hAnsi="Times New Roman" w:cs="Times New Roman"/>
          <w:sz w:val="28"/>
          <w:szCs w:val="28"/>
        </w:rPr>
        <w:t xml:space="preserve"> Воронежской области</w:t>
      </w:r>
      <w:r w:rsidR="0062077A">
        <w:rPr>
          <w:rFonts w:ascii="Times New Roman" w:hAnsi="Times New Roman" w:cs="Times New Roman"/>
          <w:sz w:val="28"/>
          <w:szCs w:val="28"/>
        </w:rPr>
        <w:t xml:space="preserve"> </w:t>
      </w:r>
      <w:r w:rsidR="008862F8">
        <w:rPr>
          <w:rFonts w:ascii="Times New Roman" w:hAnsi="Times New Roman"/>
          <w:sz w:val="28"/>
          <w:szCs w:val="28"/>
        </w:rPr>
        <w:t xml:space="preserve">от </w:t>
      </w:r>
      <w:r w:rsidR="0062077A">
        <w:rPr>
          <w:rFonts w:ascii="Times New Roman" w:hAnsi="Times New Roman"/>
          <w:sz w:val="28"/>
          <w:szCs w:val="28"/>
        </w:rPr>
        <w:t>21.07.2015г.</w:t>
      </w:r>
      <w:r w:rsidR="008862F8">
        <w:rPr>
          <w:rFonts w:ascii="Times New Roman" w:hAnsi="Times New Roman"/>
          <w:sz w:val="28"/>
          <w:szCs w:val="28"/>
        </w:rPr>
        <w:t xml:space="preserve"> №</w:t>
      </w:r>
      <w:r w:rsidR="00800C04">
        <w:rPr>
          <w:rFonts w:ascii="Times New Roman" w:hAnsi="Times New Roman"/>
          <w:sz w:val="28"/>
          <w:szCs w:val="28"/>
        </w:rPr>
        <w:t xml:space="preserve"> 59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00C04">
        <w:rPr>
          <w:rFonts w:ascii="Times New Roman" w:hAnsi="Times New Roman" w:cs="Times New Roman"/>
          <w:sz w:val="28"/>
          <w:szCs w:val="28"/>
        </w:rPr>
        <w:t>Клёповского</w:t>
      </w:r>
      <w:r w:rsidR="008862F8" w:rsidRPr="008862F8">
        <w:rPr>
          <w:rFonts w:ascii="Times New Roman" w:hAnsi="Times New Roman" w:cs="Times New Roman"/>
          <w:sz w:val="28"/>
          <w:szCs w:val="28"/>
        </w:rPr>
        <w:t xml:space="preserve"> сельского поселения Бутурлиновского муниципального района</w:t>
      </w:r>
      <w:r w:rsidR="00800C04">
        <w:rPr>
          <w:rFonts w:ascii="Times New Roman" w:hAnsi="Times New Roman"/>
          <w:sz w:val="28"/>
          <w:szCs w:val="28"/>
        </w:rPr>
        <w:t xml:space="preserve"> муниципальных услуг»</w:t>
      </w:r>
      <w:r w:rsidRPr="00EE75D9">
        <w:rPr>
          <w:rFonts w:ascii="Times New Roman" w:hAnsi="Times New Roman"/>
          <w:sz w:val="28"/>
          <w:szCs w:val="28"/>
        </w:rPr>
        <w:t>.</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Перечень нормативных правовых актов, в соответствии с которыми осуществляется предоставление Муниципальной услуги, размещен на сайте Администрации по адресу http://</w:t>
      </w:r>
      <w:r w:rsidR="0092462B" w:rsidRPr="0092462B">
        <w:rPr>
          <w:sz w:val="28"/>
          <w:szCs w:val="28"/>
        </w:rPr>
        <w:t xml:space="preserve"> </w:t>
      </w:r>
      <w:r w:rsidR="0092462B" w:rsidRPr="00C1385E">
        <w:rPr>
          <w:sz w:val="28"/>
          <w:szCs w:val="28"/>
        </w:rPr>
        <w:t>klepovskoe-r20.gosweb.gosuslugi.ru</w:t>
      </w:r>
      <w:r w:rsidR="0092462B" w:rsidRPr="00EE75D9">
        <w:rPr>
          <w:sz w:val="28"/>
          <w:szCs w:val="28"/>
        </w:rPr>
        <w:t xml:space="preserve"> </w:t>
      </w:r>
      <w:r w:rsidRPr="00EE75D9">
        <w:rPr>
          <w:sz w:val="28"/>
          <w:szCs w:val="28"/>
        </w:rPr>
        <w:t>.</w:t>
      </w:r>
    </w:p>
    <w:p w:rsidR="00A637D4" w:rsidRPr="00EE75D9"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r w:rsidR="00CC27EF">
        <w:rPr>
          <w:sz w:val="28"/>
          <w:szCs w:val="28"/>
        </w:rPr>
        <w:t xml:space="preserve"> </w:t>
      </w:r>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0092462B">
        <w:rPr>
          <w:sz w:val="28"/>
          <w:szCs w:val="28"/>
        </w:rPr>
        <w:t xml:space="preserve"> </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CC27EF">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A637D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BD144F">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BD144F">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BD144F">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BD144F">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BD144F">
      <w:pPr>
        <w:pStyle w:val="25"/>
        <w:shd w:val="clear" w:color="auto" w:fill="auto"/>
        <w:tabs>
          <w:tab w:val="left" w:pos="1373"/>
        </w:tabs>
        <w:spacing w:before="0" w:after="0" w:line="240" w:lineRule="auto"/>
        <w:ind w:firstLine="567"/>
        <w:rPr>
          <w:sz w:val="28"/>
          <w:szCs w:val="28"/>
        </w:rPr>
      </w:pPr>
    </w:p>
    <w:p w:rsidR="00A637D4" w:rsidRDefault="00A637D4" w:rsidP="00BD144F">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A637D4">
      <w:pPr>
        <w:ind w:firstLine="540"/>
        <w:rPr>
          <w:rFonts w:ascii="Times New Roman" w:eastAsiaTheme="minorHAnsi" w:hAnsi="Times New Roman"/>
          <w:sz w:val="28"/>
          <w:szCs w:val="28"/>
        </w:rPr>
      </w:pPr>
    </w:p>
    <w:p w:rsidR="00A637D4" w:rsidRPr="00EE75D9" w:rsidRDefault="00A637D4" w:rsidP="00A637D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BD144F">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BD144F">
      <w:pPr>
        <w:pStyle w:val="25"/>
        <w:shd w:val="clear" w:color="auto" w:fill="auto"/>
        <w:tabs>
          <w:tab w:val="left" w:pos="1123"/>
        </w:tabs>
        <w:spacing w:before="0" w:after="0" w:line="240" w:lineRule="auto"/>
        <w:ind w:firstLine="567"/>
        <w:rPr>
          <w:b/>
          <w:sz w:val="28"/>
          <w:szCs w:val="28"/>
        </w:rPr>
      </w:pPr>
    </w:p>
    <w:p w:rsidR="00A637D4" w:rsidRPr="00EE75D9" w:rsidRDefault="00A637D4" w:rsidP="00BD144F">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BD144F">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BD144F">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BD144F">
      <w:pPr>
        <w:tabs>
          <w:tab w:val="left" w:pos="1276"/>
        </w:tabs>
        <w:ind w:firstLine="426"/>
        <w:jc w:val="both"/>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BD144F">
      <w:pPr>
        <w:tabs>
          <w:tab w:val="left" w:pos="1276"/>
        </w:tabs>
        <w:jc w:val="both"/>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BD144F">
      <w:pPr>
        <w:ind w:firstLine="709"/>
        <w:jc w:val="both"/>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BD144F">
      <w:pPr>
        <w:ind w:firstLine="709"/>
        <w:jc w:val="both"/>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BD144F">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BD144F">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BD144F">
      <w:pPr>
        <w:ind w:firstLine="709"/>
        <w:jc w:val="both"/>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BD144F">
      <w:pPr>
        <w:jc w:val="both"/>
        <w:rPr>
          <w:rFonts w:ascii="Times New Roman" w:eastAsia="SimSun" w:hAnsi="Times New Roman"/>
          <w:sz w:val="28"/>
          <w:szCs w:val="28"/>
        </w:rPr>
      </w:pPr>
      <w:r w:rsidRPr="00EE75D9">
        <w:rPr>
          <w:rFonts w:ascii="Times New Roman" w:eastAsia="SimSun" w:hAnsi="Times New Roman"/>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BD144F">
      <w:pPr>
        <w:autoSpaceDE w:val="0"/>
        <w:autoSpaceDN w:val="0"/>
        <w:adjustRightInd w:val="0"/>
        <w:jc w:val="both"/>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BD144F">
      <w:pPr>
        <w:jc w:val="both"/>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BD144F">
      <w:pPr>
        <w:ind w:firstLine="709"/>
        <w:jc w:val="both"/>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BD144F">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BD144F">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BD144F">
      <w:pPr>
        <w:ind w:firstLine="709"/>
        <w:jc w:val="both"/>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BD144F">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BD144F">
      <w:pPr>
        <w:ind w:firstLine="709"/>
        <w:jc w:val="both"/>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A6122">
        <w:rPr>
          <w:rFonts w:ascii="Times New Roman" w:hAnsi="Times New Roman" w:cs="Times New Roman"/>
          <w:sz w:val="28"/>
          <w:szCs w:val="28"/>
        </w:rPr>
        <w:t xml:space="preserve">Клёповского </w:t>
      </w:r>
      <w:r w:rsidR="00794D5E" w:rsidRPr="008862F8">
        <w:rPr>
          <w:rFonts w:ascii="Times New Roman" w:hAnsi="Times New Roman" w:cs="Times New Roman"/>
          <w:sz w:val="28"/>
          <w:szCs w:val="28"/>
        </w:rPr>
        <w:t>сельского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6A6122">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6A6122">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6A6122">
      <w:pPr>
        <w:ind w:firstLine="709"/>
        <w:jc w:val="both"/>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6A6122">
      <w:pPr>
        <w:ind w:firstLine="709"/>
        <w:jc w:val="both"/>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405AE0">
        <w:rPr>
          <w:rFonts w:ascii="Times New Roman" w:hAnsi="Times New Roman" w:cs="Times New Roman"/>
          <w:sz w:val="28"/>
          <w:szCs w:val="28"/>
        </w:rPr>
        <w:t>Клёповского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6A6122">
      <w:pPr>
        <w:ind w:firstLine="709"/>
        <w:jc w:val="both"/>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6A6122">
      <w:pPr>
        <w:ind w:firstLine="709"/>
        <w:jc w:val="both"/>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6A6122">
      <w:pPr>
        <w:tabs>
          <w:tab w:val="left" w:pos="0"/>
        </w:tabs>
        <w:jc w:val="both"/>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6A6122">
      <w:pPr>
        <w:tabs>
          <w:tab w:val="left" w:pos="0"/>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6A6122">
      <w:pPr>
        <w:tabs>
          <w:tab w:val="left" w:pos="0"/>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6A6122">
      <w:pPr>
        <w:tabs>
          <w:tab w:val="left" w:pos="1123"/>
        </w:tabs>
        <w:jc w:val="both"/>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6A612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6A612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6A6122">
      <w:pPr>
        <w:tabs>
          <w:tab w:val="left" w:pos="1123"/>
        </w:tabs>
        <w:jc w:val="both"/>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6A6122">
      <w:pPr>
        <w:tabs>
          <w:tab w:val="left" w:pos="1123"/>
        </w:tabs>
        <w:jc w:val="both"/>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6A6122">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6A6122">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6A6122">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6A6122">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6A6122">
      <w:pPr>
        <w:tabs>
          <w:tab w:val="left" w:pos="1123"/>
        </w:tabs>
        <w:jc w:val="both"/>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6A6122">
      <w:pPr>
        <w:tabs>
          <w:tab w:val="left" w:pos="1123"/>
        </w:tabs>
        <w:jc w:val="both"/>
        <w:rPr>
          <w:rFonts w:ascii="Times New Roman" w:hAnsi="Times New Roman"/>
          <w:sz w:val="28"/>
          <w:szCs w:val="28"/>
        </w:rPr>
      </w:pPr>
    </w:p>
    <w:p w:rsidR="00A637D4" w:rsidRPr="000A4850" w:rsidRDefault="00A637D4" w:rsidP="006A6122">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6A612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6A612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6A612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6A612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6A6122">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405AE0">
      <w:pPr>
        <w:autoSpaceDE w:val="0"/>
        <w:autoSpaceDN w:val="0"/>
        <w:adjustRightInd w:val="0"/>
        <w:ind w:firstLine="54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A637D4" w:rsidP="00405AE0">
      <w:pPr>
        <w:autoSpaceDE w:val="0"/>
        <w:autoSpaceDN w:val="0"/>
        <w:adjustRightInd w:val="0"/>
        <w:jc w:val="both"/>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405AE0">
      <w:pPr>
        <w:autoSpaceDE w:val="0"/>
        <w:autoSpaceDN w:val="0"/>
        <w:adjustRightInd w:val="0"/>
        <w:jc w:val="both"/>
        <w:rPr>
          <w:rFonts w:ascii="Times New Roman" w:eastAsiaTheme="minorHAnsi" w:hAnsi="Times New Roman"/>
          <w:sz w:val="28"/>
          <w:szCs w:val="28"/>
          <w:lang w:eastAsia="en-US"/>
        </w:rPr>
      </w:pPr>
    </w:p>
    <w:p w:rsidR="00A637D4" w:rsidRPr="00EE75D9" w:rsidRDefault="00A637D4" w:rsidP="00405AE0">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405AE0">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405AE0">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405AE0">
      <w:pPr>
        <w:autoSpaceDE w:val="0"/>
        <w:autoSpaceDN w:val="0"/>
        <w:adjustRightInd w:val="0"/>
        <w:jc w:val="both"/>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405AE0">
      <w:pPr>
        <w:autoSpaceDE w:val="0"/>
        <w:autoSpaceDN w:val="0"/>
        <w:adjustRightInd w:val="0"/>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F411DB" w:rsidRDefault="00A637D4" w:rsidP="00405AE0">
      <w:pPr>
        <w:autoSpaceDE w:val="0"/>
        <w:autoSpaceDN w:val="0"/>
        <w:adjustRightInd w:val="0"/>
        <w:jc w:val="both"/>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405AE0">
      <w:pPr>
        <w:jc w:val="both"/>
        <w:rPr>
          <w:rFonts w:ascii="Times New Roman" w:eastAsia="SimSun" w:hAnsi="Times New Roman"/>
          <w:sz w:val="28"/>
          <w:szCs w:val="28"/>
        </w:rPr>
      </w:pPr>
    </w:p>
    <w:p w:rsidR="00A637D4" w:rsidRPr="00EE75D9" w:rsidRDefault="00A637D4" w:rsidP="00405AE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405AE0">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405AE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405AE0">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05AE0">
        <w:rPr>
          <w:sz w:val="28"/>
          <w:szCs w:val="28"/>
        </w:rPr>
        <w:t>Клёповского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52DC6">
        <w:rPr>
          <w:sz w:val="28"/>
          <w:szCs w:val="28"/>
        </w:rPr>
        <w:t>Клёповского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5"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26"/>
          <w:headerReference w:type="default" r:id="rId27"/>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p>
    <w:p w:rsidR="00A637D4" w:rsidRPr="00EE75D9" w:rsidRDefault="00A637D4" w:rsidP="00A637D4">
      <w:pPr>
        <w:rPr>
          <w:rFonts w:ascii="Times New Roman" w:hAnsi="Times New Roman"/>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AF" w:rsidRDefault="004C20AF">
      <w:r>
        <w:separator/>
      </w:r>
    </w:p>
  </w:endnote>
  <w:endnote w:type="continuationSeparator" w:id="1">
    <w:p w:rsidR="004C20AF" w:rsidRDefault="004C2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AF" w:rsidRDefault="004C20AF">
      <w:r>
        <w:separator/>
      </w:r>
    </w:p>
  </w:footnote>
  <w:footnote w:type="continuationSeparator" w:id="1">
    <w:p w:rsidR="004C20AF" w:rsidRDefault="004C2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A3" w:rsidRDefault="00C51F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A3" w:rsidRDefault="00C51F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DE866F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3559E"/>
    <w:rsid w:val="001479D1"/>
    <w:rsid w:val="0015599A"/>
    <w:rsid w:val="001663CD"/>
    <w:rsid w:val="00174FCC"/>
    <w:rsid w:val="00195D71"/>
    <w:rsid w:val="001B199D"/>
    <w:rsid w:val="001C4E5E"/>
    <w:rsid w:val="00201125"/>
    <w:rsid w:val="00222E05"/>
    <w:rsid w:val="002339BA"/>
    <w:rsid w:val="00255154"/>
    <w:rsid w:val="002A3AA5"/>
    <w:rsid w:val="002B1B14"/>
    <w:rsid w:val="003316CB"/>
    <w:rsid w:val="003464AD"/>
    <w:rsid w:val="0034669C"/>
    <w:rsid w:val="0038330F"/>
    <w:rsid w:val="00386C9D"/>
    <w:rsid w:val="003A1A65"/>
    <w:rsid w:val="00405AE0"/>
    <w:rsid w:val="00441BD2"/>
    <w:rsid w:val="00450442"/>
    <w:rsid w:val="004773E4"/>
    <w:rsid w:val="00495257"/>
    <w:rsid w:val="004A0254"/>
    <w:rsid w:val="004A6F42"/>
    <w:rsid w:val="004C20AF"/>
    <w:rsid w:val="004C78BB"/>
    <w:rsid w:val="00552DC6"/>
    <w:rsid w:val="00591BF2"/>
    <w:rsid w:val="005F3D57"/>
    <w:rsid w:val="005F7140"/>
    <w:rsid w:val="0062077A"/>
    <w:rsid w:val="00657504"/>
    <w:rsid w:val="00694136"/>
    <w:rsid w:val="006A6122"/>
    <w:rsid w:val="006F74E2"/>
    <w:rsid w:val="0071099C"/>
    <w:rsid w:val="007263DB"/>
    <w:rsid w:val="007319DC"/>
    <w:rsid w:val="00745366"/>
    <w:rsid w:val="00753AB4"/>
    <w:rsid w:val="00793FFF"/>
    <w:rsid w:val="00794D5E"/>
    <w:rsid w:val="007D679F"/>
    <w:rsid w:val="00800C04"/>
    <w:rsid w:val="00842BA3"/>
    <w:rsid w:val="00853924"/>
    <w:rsid w:val="00873FC1"/>
    <w:rsid w:val="008862F8"/>
    <w:rsid w:val="008906B4"/>
    <w:rsid w:val="008B5C54"/>
    <w:rsid w:val="008E02E8"/>
    <w:rsid w:val="0092462B"/>
    <w:rsid w:val="0093593A"/>
    <w:rsid w:val="00941625"/>
    <w:rsid w:val="00992FF1"/>
    <w:rsid w:val="00996F25"/>
    <w:rsid w:val="009A1C8D"/>
    <w:rsid w:val="009E67D7"/>
    <w:rsid w:val="009F098E"/>
    <w:rsid w:val="00A148BD"/>
    <w:rsid w:val="00A33722"/>
    <w:rsid w:val="00A371EE"/>
    <w:rsid w:val="00A62786"/>
    <w:rsid w:val="00A637D4"/>
    <w:rsid w:val="00A77F83"/>
    <w:rsid w:val="00A84286"/>
    <w:rsid w:val="00AB2B20"/>
    <w:rsid w:val="00AB2F41"/>
    <w:rsid w:val="00AC40CD"/>
    <w:rsid w:val="00B06FF3"/>
    <w:rsid w:val="00B126EA"/>
    <w:rsid w:val="00B1570E"/>
    <w:rsid w:val="00B21129"/>
    <w:rsid w:val="00B30852"/>
    <w:rsid w:val="00B47189"/>
    <w:rsid w:val="00B53E16"/>
    <w:rsid w:val="00B75A0F"/>
    <w:rsid w:val="00BA2199"/>
    <w:rsid w:val="00BA3818"/>
    <w:rsid w:val="00BB033B"/>
    <w:rsid w:val="00BB25F6"/>
    <w:rsid w:val="00BC6424"/>
    <w:rsid w:val="00BD144F"/>
    <w:rsid w:val="00BD7A6A"/>
    <w:rsid w:val="00BE25C0"/>
    <w:rsid w:val="00C1088F"/>
    <w:rsid w:val="00C431C0"/>
    <w:rsid w:val="00C51BEF"/>
    <w:rsid w:val="00C51FA3"/>
    <w:rsid w:val="00C727DE"/>
    <w:rsid w:val="00C77DB0"/>
    <w:rsid w:val="00C80C2B"/>
    <w:rsid w:val="00C82AAA"/>
    <w:rsid w:val="00C87BC2"/>
    <w:rsid w:val="00CA3194"/>
    <w:rsid w:val="00CC27EF"/>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C4B11"/>
    <w:rsid w:val="00ED6DCE"/>
    <w:rsid w:val="00EF2C36"/>
    <w:rsid w:val="00EF363F"/>
    <w:rsid w:val="00EF7CC9"/>
    <w:rsid w:val="00F029FE"/>
    <w:rsid w:val="00F11BC0"/>
    <w:rsid w:val="00F41311"/>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D673-84CB-46EE-98B3-4E80C5F6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16327</Words>
  <Characters>93064</Characters>
  <Application>Microsoft Office Word</Application>
  <DocSecurity>0</DocSecurity>
  <Lines>775</Lines>
  <Paragraphs>218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Об утверждении административного регламента предоставления муниципальной услуги </vt:lpstr>
      <vt:lpstr>Обращение с запросом о приватизации жилого помещения, находящегося в аварийном с</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109173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2023-12-05T13:16:00Z</dcterms:created>
  <dcterms:modified xsi:type="dcterms:W3CDTF">2023-12-06T07:14:00Z</dcterms:modified>
</cp:coreProperties>
</file>