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98" w:rsidRPr="00FD5CD9" w:rsidRDefault="00080198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proofErr w:type="spellStart"/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FD5CD9">
        <w:rPr>
          <w:rFonts w:ascii="Times New Roman" w:hAnsi="Times New Roman" w:cs="Times New Roman"/>
          <w:sz w:val="28"/>
          <w:szCs w:val="28"/>
        </w:rPr>
        <w:br/>
      </w:r>
    </w:p>
    <w:p w:rsidR="00080198" w:rsidRPr="00FD5CD9" w:rsidRDefault="000801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ПРАВИТЕЛЬСТВО ВОРОНЕЖСКОЙ ОБЛАСТИ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от 21 января 2019 г. N 30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О РЕАЛИЗАЦИИ ПРАКТИК ГРАЖДАНСКИХ ИНИЦИАТИВ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НА ТЕРРИТОРИИ ВОРОНЕЖСКОЙ ОБЛАСТИ</w:t>
      </w:r>
    </w:p>
    <w:p w:rsidR="00080198" w:rsidRPr="00FD5CD9" w:rsidRDefault="000801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937B6" w:rsidRPr="00A937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8" w:rsidRPr="00A937B6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8" w:rsidRPr="00A937B6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937B6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Воронежской области 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14.03.2019 </w:t>
            </w:r>
            <w:hyperlink r:id="rId6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224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12.07.2019 </w:t>
            </w:r>
            <w:hyperlink r:id="rId7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680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21.01.2020 </w:t>
            </w:r>
            <w:hyperlink r:id="rId8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46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02.02.2021 </w:t>
            </w:r>
            <w:hyperlink r:id="rId9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38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07.06.2021 </w:t>
            </w:r>
            <w:hyperlink r:id="rId10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330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14.12.2021 </w:t>
            </w:r>
            <w:hyperlink r:id="rId11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736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27.01.2022 </w:t>
            </w:r>
            <w:hyperlink r:id="rId12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37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06.07.2022 </w:t>
            </w:r>
            <w:hyperlink r:id="rId13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464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05.12.2022 </w:t>
            </w:r>
            <w:hyperlink r:id="rId14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885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27.03.2023 </w:t>
            </w:r>
            <w:hyperlink r:id="rId15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190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98" w:rsidRPr="00A937B6" w:rsidRDefault="00080198" w:rsidP="00A937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18.01.2024 </w:t>
            </w:r>
            <w:hyperlink r:id="rId16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24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05.04.2024 </w:t>
            </w:r>
            <w:hyperlink r:id="rId17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231</w:t>
              </w:r>
            </w:hyperlink>
            <w:r w:rsidR="00FD5CD9"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7B6" w:rsidRPr="00200C52">
              <w:rPr>
                <w:rFonts w:ascii="Times New Roman" w:hAnsi="Times New Roman" w:cs="Times New Roman"/>
                <w:b/>
                <w:sz w:val="28"/>
                <w:szCs w:val="28"/>
              </w:rPr>
              <w:t>от 20.01.2025 № 32</w:t>
            </w: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8" w:rsidRPr="00A937B6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Правительство Воронежской области постановляет:</w:t>
      </w:r>
    </w:p>
    <w:p w:rsidR="00080198" w:rsidRPr="00FD5CD9" w:rsidRDefault="00080198" w:rsidP="00FD5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80198" w:rsidRPr="00FD5CD9" w:rsidRDefault="00080198" w:rsidP="00FD5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8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по отбору практик гражданских инициатив на территории Воронежской области.</w:t>
      </w:r>
    </w:p>
    <w:p w:rsidR="00080198" w:rsidRPr="00FD5CD9" w:rsidRDefault="00080198" w:rsidP="00FD5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521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отбору практик гражданских инициатив на территории Воронежской области.</w:t>
      </w:r>
    </w:p>
    <w:p w:rsidR="00080198" w:rsidRPr="00FD5CD9" w:rsidRDefault="00080198" w:rsidP="00FD5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FD5CD9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Губернатор Воронежской области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А.В.ГУСЕВ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CD9" w:rsidRDefault="00FD5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CD9" w:rsidRDefault="00FD5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CD9" w:rsidRPr="00FD5CD9" w:rsidRDefault="00FD5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Правительства Воронежской области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от 21.01.2019 N 30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FD5CD9">
        <w:rPr>
          <w:rFonts w:ascii="Times New Roman" w:hAnsi="Times New Roman" w:cs="Times New Roman"/>
          <w:sz w:val="28"/>
          <w:szCs w:val="28"/>
        </w:rPr>
        <w:t>ПОЛОЖЕНИЕ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 ОТБОРУ ПРАКТИК ГРАЖДАНСКИХ ИНИЦИАТИВ НА ТЕРРИТОРИИ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80198" w:rsidRPr="00FD5CD9" w:rsidRDefault="000801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937B6" w:rsidRPr="00A937B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8" w:rsidRPr="00A937B6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8" w:rsidRPr="00A937B6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Правительства Воронежской области от 14.03.2019 </w:t>
            </w:r>
            <w:hyperlink r:id="rId18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224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21.01.2020 </w:t>
            </w:r>
            <w:hyperlink r:id="rId19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46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02.02.2021 </w:t>
            </w:r>
            <w:hyperlink r:id="rId20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38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14.12.2021 </w:t>
            </w:r>
            <w:hyperlink r:id="rId21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736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27.01.2022 </w:t>
            </w:r>
            <w:hyperlink r:id="rId22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37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06.07.2022 </w:t>
            </w:r>
            <w:hyperlink r:id="rId23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464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05.12.2022 </w:t>
            </w:r>
            <w:hyperlink r:id="rId24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885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0198" w:rsidRPr="00A937B6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от 27.03.2023 </w:t>
            </w:r>
            <w:hyperlink r:id="rId25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190</w:t>
              </w:r>
            </w:hyperlink>
            <w:r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от 18.01.2024 </w:t>
            </w:r>
            <w:hyperlink r:id="rId26">
              <w:r w:rsidRPr="00A937B6">
                <w:rPr>
                  <w:rFonts w:ascii="Times New Roman" w:hAnsi="Times New Roman" w:cs="Times New Roman"/>
                  <w:sz w:val="28"/>
                  <w:szCs w:val="28"/>
                </w:rPr>
                <w:t>N 24</w:t>
              </w:r>
            </w:hyperlink>
            <w:r w:rsidR="00FD5CD9" w:rsidRPr="00A937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7B6" w:rsidRPr="00200C52">
              <w:rPr>
                <w:rFonts w:ascii="Times New Roman" w:hAnsi="Times New Roman" w:cs="Times New Roman"/>
                <w:b/>
                <w:sz w:val="28"/>
                <w:szCs w:val="28"/>
              </w:rPr>
              <w:t>от 20.01.2025 № 32</w:t>
            </w:r>
            <w:r w:rsidRPr="00A937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98" w:rsidRPr="00A937B6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1.1. Настоящее Положение по отбору практик гражданских инициатив на территории Воронежской области (далее соответственно - Положение, отбор) разработано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(далее - практики). Положение устанавливает процедуру организации и проведения отбора практик.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1.2. Уполномоченным органом по организации и проведению отбора практик является министерство по развитию муниципальных образований Воронежской области (далее - министерство).</w:t>
      </w:r>
    </w:p>
    <w:p w:rsidR="00A937B6" w:rsidRPr="00187C1F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187C1F">
        <w:rPr>
          <w:rFonts w:ascii="Times New Roman" w:hAnsi="Times New Roman" w:cs="Times New Roman"/>
          <w:sz w:val="28"/>
          <w:szCs w:val="28"/>
        </w:rPr>
        <w:t>1.3</w:t>
      </w:r>
      <w:r w:rsidRPr="00200C52">
        <w:rPr>
          <w:rFonts w:ascii="Times New Roman" w:hAnsi="Times New Roman" w:cs="Times New Roman"/>
          <w:b/>
          <w:sz w:val="28"/>
          <w:szCs w:val="28"/>
        </w:rPr>
        <w:t>. Практики могут реализовываться по следующим направлениям</w:t>
      </w:r>
      <w:r w:rsidRPr="00187C1F">
        <w:rPr>
          <w:rFonts w:ascii="Times New Roman" w:hAnsi="Times New Roman" w:cs="Times New Roman"/>
          <w:sz w:val="28"/>
          <w:szCs w:val="28"/>
        </w:rPr>
        <w:t>:</w:t>
      </w:r>
    </w:p>
    <w:p w:rsidR="00A937B6" w:rsidRPr="00187C1F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B2">
        <w:rPr>
          <w:rFonts w:ascii="Times New Roman" w:hAnsi="Times New Roman" w:cs="Times New Roman"/>
          <w:b/>
          <w:sz w:val="28"/>
          <w:szCs w:val="28"/>
        </w:rPr>
        <w:t>1.3.1. «За обустройство»</w:t>
      </w:r>
      <w:r w:rsidRPr="00187C1F">
        <w:rPr>
          <w:rFonts w:ascii="Times New Roman" w:hAnsi="Times New Roman" w:cs="Times New Roman"/>
          <w:sz w:val="28"/>
          <w:szCs w:val="28"/>
        </w:rPr>
        <w:t xml:space="preserve"> - мероприятия по обустройству:</w:t>
      </w:r>
    </w:p>
    <w:p w:rsidR="00A937B6" w:rsidRPr="00091069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F">
        <w:rPr>
          <w:rFonts w:ascii="Times New Roman" w:hAnsi="Times New Roman" w:cs="Times New Roman"/>
          <w:sz w:val="28"/>
          <w:szCs w:val="28"/>
        </w:rPr>
        <w:t xml:space="preserve">а) </w:t>
      </w:r>
      <w:r w:rsidRPr="00091069">
        <w:rPr>
          <w:rFonts w:ascii="Times New Roman" w:hAnsi="Times New Roman" w:cs="Times New Roman"/>
          <w:sz w:val="28"/>
          <w:szCs w:val="28"/>
        </w:rPr>
        <w:t>парков;</w:t>
      </w:r>
    </w:p>
    <w:p w:rsidR="00A937B6" w:rsidRPr="00091069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69">
        <w:rPr>
          <w:rFonts w:ascii="Times New Roman" w:hAnsi="Times New Roman" w:cs="Times New Roman"/>
          <w:sz w:val="28"/>
          <w:szCs w:val="28"/>
        </w:rPr>
        <w:t>б) скверов;</w:t>
      </w:r>
    </w:p>
    <w:p w:rsidR="00A937B6" w:rsidRPr="00187C1F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F">
        <w:rPr>
          <w:rFonts w:ascii="Times New Roman" w:hAnsi="Times New Roman" w:cs="Times New Roman"/>
          <w:sz w:val="28"/>
          <w:szCs w:val="28"/>
        </w:rPr>
        <w:lastRenderedPageBreak/>
        <w:t>в) бульваров (только для населенных пунктов с численностью населения свыше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1F">
        <w:rPr>
          <w:rFonts w:ascii="Times New Roman" w:hAnsi="Times New Roman" w:cs="Times New Roman"/>
          <w:sz w:val="28"/>
          <w:szCs w:val="28"/>
        </w:rPr>
        <w:t>000 человек);</w:t>
      </w:r>
    </w:p>
    <w:p w:rsidR="00A937B6" w:rsidRPr="00187C1F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F">
        <w:rPr>
          <w:rFonts w:ascii="Times New Roman" w:hAnsi="Times New Roman" w:cs="Times New Roman"/>
          <w:sz w:val="28"/>
          <w:szCs w:val="28"/>
        </w:rPr>
        <w:t>г) пешеходных зон (только для населенных пунктов с численностью населения свыше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1F">
        <w:rPr>
          <w:rFonts w:ascii="Times New Roman" w:hAnsi="Times New Roman" w:cs="Times New Roman"/>
          <w:sz w:val="28"/>
          <w:szCs w:val="28"/>
        </w:rPr>
        <w:t>000 человек);</w:t>
      </w:r>
    </w:p>
    <w:p w:rsidR="00A937B6" w:rsidRPr="00187C1F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F">
        <w:rPr>
          <w:rFonts w:ascii="Times New Roman" w:hAnsi="Times New Roman" w:cs="Times New Roman"/>
          <w:sz w:val="28"/>
          <w:szCs w:val="28"/>
        </w:rPr>
        <w:t>д) центральных площадей (для целей настоящего Положения под центральной площадью понимается земельный участок, расположенный в общественном центре населенного пункта, объединенный главной улицей и застроенный главными общественными зданиями);</w:t>
      </w:r>
    </w:p>
    <w:p w:rsidR="00A937B6" w:rsidRPr="00187C1F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F">
        <w:rPr>
          <w:rFonts w:ascii="Times New Roman" w:hAnsi="Times New Roman" w:cs="Times New Roman"/>
          <w:sz w:val="28"/>
          <w:szCs w:val="28"/>
        </w:rPr>
        <w:t>е) набережных (только для населенных пунктов, являющихся административными центрами муниципальных районов и городских округов Воронежской области);</w:t>
      </w:r>
    </w:p>
    <w:p w:rsidR="00A937B6" w:rsidRPr="00187C1F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F">
        <w:rPr>
          <w:rFonts w:ascii="Times New Roman" w:hAnsi="Times New Roman" w:cs="Times New Roman"/>
          <w:sz w:val="28"/>
          <w:szCs w:val="28"/>
        </w:rPr>
        <w:t xml:space="preserve">ж) территорий, примыкающих к функционирующим </w:t>
      </w:r>
      <w:r>
        <w:rPr>
          <w:rFonts w:ascii="Times New Roman" w:hAnsi="Times New Roman" w:cs="Times New Roman"/>
          <w:sz w:val="28"/>
          <w:szCs w:val="28"/>
        </w:rPr>
        <w:t>социально значимым</w:t>
      </w:r>
      <w:r w:rsidRPr="00187C1F">
        <w:rPr>
          <w:rFonts w:ascii="Times New Roman" w:hAnsi="Times New Roman" w:cs="Times New Roman"/>
          <w:sz w:val="28"/>
          <w:szCs w:val="28"/>
        </w:rPr>
        <w:t xml:space="preserve"> объектам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069">
        <w:rPr>
          <w:rFonts w:ascii="Times New Roman" w:hAnsi="Times New Roman" w:cs="Times New Roman"/>
          <w:sz w:val="28"/>
          <w:szCs w:val="28"/>
        </w:rPr>
        <w:t xml:space="preserve"> </w:t>
      </w:r>
      <w:r w:rsidRPr="00187C1F">
        <w:rPr>
          <w:rFonts w:ascii="Times New Roman" w:hAnsi="Times New Roman" w:cs="Times New Roman"/>
          <w:sz w:val="28"/>
          <w:szCs w:val="28"/>
        </w:rPr>
        <w:t>имеющим надлежащий внешний вид.</w:t>
      </w:r>
    </w:p>
    <w:p w:rsidR="00080198" w:rsidRPr="00FD5CD9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B2">
        <w:rPr>
          <w:rFonts w:ascii="Times New Roman" w:hAnsi="Times New Roman" w:cs="Times New Roman"/>
          <w:b/>
          <w:sz w:val="28"/>
          <w:szCs w:val="28"/>
        </w:rPr>
        <w:t>1.3.2. «Реновация»</w:t>
      </w:r>
      <w:r w:rsidRPr="00187C1F">
        <w:rPr>
          <w:rFonts w:ascii="Times New Roman" w:hAnsi="Times New Roman" w:cs="Times New Roman"/>
          <w:sz w:val="28"/>
          <w:szCs w:val="28"/>
        </w:rPr>
        <w:t xml:space="preserve"> -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87C1F">
        <w:rPr>
          <w:rFonts w:ascii="Times New Roman" w:hAnsi="Times New Roman" w:cs="Times New Roman"/>
          <w:sz w:val="28"/>
          <w:szCs w:val="28"/>
        </w:rPr>
        <w:t>ремонту и замене элементов благоустройства общественных пространств (парк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C1F">
        <w:rPr>
          <w:rFonts w:ascii="Times New Roman" w:hAnsi="Times New Roman" w:cs="Times New Roman"/>
          <w:sz w:val="28"/>
          <w:szCs w:val="28"/>
        </w:rPr>
        <w:t>, сквер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7C1F">
        <w:rPr>
          <w:rFonts w:ascii="Times New Roman" w:hAnsi="Times New Roman" w:cs="Times New Roman"/>
          <w:sz w:val="28"/>
          <w:szCs w:val="28"/>
        </w:rPr>
        <w:t>, бульвар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7C1F">
        <w:rPr>
          <w:rFonts w:ascii="Times New Roman" w:hAnsi="Times New Roman" w:cs="Times New Roman"/>
          <w:sz w:val="28"/>
          <w:szCs w:val="28"/>
        </w:rPr>
        <w:t>, пешеходны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7C1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7C1F">
        <w:rPr>
          <w:rFonts w:ascii="Times New Roman" w:hAnsi="Times New Roman" w:cs="Times New Roman"/>
          <w:sz w:val="28"/>
          <w:szCs w:val="28"/>
        </w:rPr>
        <w:t>, центральны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7C1F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C1F">
        <w:rPr>
          <w:rFonts w:ascii="Times New Roman" w:hAnsi="Times New Roman" w:cs="Times New Roman"/>
          <w:sz w:val="28"/>
          <w:szCs w:val="28"/>
        </w:rPr>
        <w:t>, набережны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7C1F">
        <w:rPr>
          <w:rFonts w:ascii="Times New Roman" w:hAnsi="Times New Roman" w:cs="Times New Roman"/>
          <w:sz w:val="28"/>
          <w:szCs w:val="28"/>
        </w:rPr>
        <w:t xml:space="preserve"> и территори</w:t>
      </w:r>
      <w:r>
        <w:rPr>
          <w:rFonts w:ascii="Times New Roman" w:hAnsi="Times New Roman" w:cs="Times New Roman"/>
          <w:sz w:val="28"/>
          <w:szCs w:val="28"/>
        </w:rPr>
        <w:t>и, примыкающие к</w:t>
      </w:r>
      <w:r w:rsidRPr="00187C1F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7C1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87C1F">
        <w:rPr>
          <w:rFonts w:ascii="Times New Roman" w:hAnsi="Times New Roman" w:cs="Times New Roman"/>
          <w:sz w:val="28"/>
          <w:szCs w:val="28"/>
        </w:rPr>
        <w:t xml:space="preserve">), обустроенных 10 и более </w:t>
      </w:r>
      <w:r>
        <w:rPr>
          <w:rFonts w:ascii="Times New Roman" w:hAnsi="Times New Roman" w:cs="Times New Roman"/>
          <w:sz w:val="28"/>
          <w:szCs w:val="28"/>
        </w:rPr>
        <w:t>лет назад</w:t>
      </w:r>
      <w:r w:rsidR="00080198" w:rsidRPr="00FD5CD9">
        <w:rPr>
          <w:rFonts w:ascii="Times New Roman" w:hAnsi="Times New Roman" w:cs="Times New Roman"/>
          <w:sz w:val="28"/>
          <w:szCs w:val="28"/>
        </w:rPr>
        <w:t>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1.4. Для целей настоящего Положения под практикой понимается комплекс взаимоувязанных действий, направленных на реализацию мероприятий по обустройству территорий муниципальных образований, организацию благоустройства территорий,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1.5. Отбор практик проводится с целью предоставления субсидий из областного бюджета местным бюджетам на </w:t>
      </w:r>
      <w:proofErr w:type="spellStart"/>
      <w:r w:rsidRPr="00FD5CD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 xml:space="preserve"> расходов муниципальных образований на обустройство территорий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FD5CD9">
        <w:rPr>
          <w:rFonts w:ascii="Times New Roman" w:hAnsi="Times New Roman" w:cs="Times New Roman"/>
          <w:sz w:val="28"/>
          <w:szCs w:val="28"/>
        </w:rPr>
        <w:lastRenderedPageBreak/>
        <w:t>2. Условия участия в отборе практик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2.1. </w:t>
      </w:r>
      <w:r w:rsidRPr="00F552B2">
        <w:rPr>
          <w:rFonts w:ascii="Times New Roman" w:hAnsi="Times New Roman" w:cs="Times New Roman"/>
          <w:b/>
          <w:sz w:val="28"/>
          <w:szCs w:val="28"/>
        </w:rPr>
        <w:t xml:space="preserve">Право на участие в отборе практик имеют </w:t>
      </w:r>
      <w:r w:rsidRPr="00FD5CD9">
        <w:rPr>
          <w:rFonts w:ascii="Times New Roman" w:hAnsi="Times New Roman" w:cs="Times New Roman"/>
          <w:sz w:val="28"/>
          <w:szCs w:val="28"/>
        </w:rPr>
        <w:t xml:space="preserve">городские и сельские поселения, городские округа Воронежской области (далее - муниципальные образования), </w:t>
      </w:r>
      <w:r w:rsidRPr="00F552B2">
        <w:rPr>
          <w:rFonts w:ascii="Times New Roman" w:hAnsi="Times New Roman" w:cs="Times New Roman"/>
          <w:b/>
          <w:sz w:val="28"/>
          <w:szCs w:val="28"/>
        </w:rPr>
        <w:t>за исключением</w:t>
      </w:r>
      <w:r w:rsidRPr="00FD5CD9">
        <w:rPr>
          <w:rFonts w:ascii="Times New Roman" w:hAnsi="Times New Roman" w:cs="Times New Roman"/>
          <w:sz w:val="28"/>
          <w:szCs w:val="28"/>
        </w:rPr>
        <w:t xml:space="preserve"> муниципальных образований: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FD5CD9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FD5CD9">
        <w:rPr>
          <w:rFonts w:ascii="Times New Roman" w:hAnsi="Times New Roman" w:cs="Times New Roman"/>
          <w:sz w:val="28"/>
          <w:szCs w:val="28"/>
        </w:rPr>
        <w:t xml:space="preserve"> в году, предшествующем году отбора, </w:t>
      </w:r>
      <w:r w:rsidRPr="00F552B2">
        <w:rPr>
          <w:rFonts w:ascii="Times New Roman" w:hAnsi="Times New Roman" w:cs="Times New Roman"/>
          <w:b/>
          <w:sz w:val="28"/>
          <w:szCs w:val="28"/>
        </w:rPr>
        <w:t xml:space="preserve">расторгнуто соглашение </w:t>
      </w:r>
      <w:r w:rsidRPr="00FD5CD9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областного бюджета местным бюджетам на </w:t>
      </w:r>
      <w:proofErr w:type="spellStart"/>
      <w:r w:rsidRPr="00FD5CD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 xml:space="preserve"> расходов муниципальных образований на обустройство территорий муниципальных образований;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- которые </w:t>
      </w:r>
      <w:r w:rsidRPr="00F552B2">
        <w:rPr>
          <w:rFonts w:ascii="Times New Roman" w:hAnsi="Times New Roman" w:cs="Times New Roman"/>
          <w:b/>
          <w:sz w:val="28"/>
          <w:szCs w:val="28"/>
        </w:rPr>
        <w:t>завершили реализацию практики после 15 октября</w:t>
      </w:r>
      <w:r w:rsidRPr="00FD5CD9">
        <w:rPr>
          <w:rFonts w:ascii="Times New Roman" w:hAnsi="Times New Roman" w:cs="Times New Roman"/>
          <w:sz w:val="28"/>
          <w:szCs w:val="28"/>
        </w:rPr>
        <w:t xml:space="preserve"> в году, предшествующем году отбора.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2.3. Ежегодно орган местного самоуправления (далее - ОМСУ) муниципального образования может реализовать практику только по одному мероприятию </w:t>
      </w:r>
      <w:r w:rsidR="00A937B6" w:rsidRPr="00A751C5">
        <w:rPr>
          <w:rFonts w:ascii="Times New Roman" w:hAnsi="Times New Roman" w:cs="Times New Roman"/>
          <w:sz w:val="28"/>
          <w:szCs w:val="28"/>
        </w:rPr>
        <w:t>любого или каждого</w:t>
      </w:r>
      <w:r w:rsidRPr="00FD5CD9">
        <w:rPr>
          <w:rFonts w:ascii="Times New Roman" w:hAnsi="Times New Roman" w:cs="Times New Roman"/>
          <w:sz w:val="28"/>
          <w:szCs w:val="28"/>
        </w:rPr>
        <w:t xml:space="preserve"> направления, предусмотренного </w:t>
      </w:r>
      <w:hyperlink w:anchor="P53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80198" w:rsidRPr="00200C52" w:rsidRDefault="00080198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2.4. </w:t>
      </w:r>
      <w:r w:rsidRPr="00200C52">
        <w:rPr>
          <w:rFonts w:ascii="Times New Roman" w:hAnsi="Times New Roman" w:cs="Times New Roman"/>
          <w:b/>
          <w:sz w:val="28"/>
          <w:szCs w:val="28"/>
        </w:rPr>
        <w:t>Одна практика</w:t>
      </w:r>
      <w:r w:rsidRPr="00FD5CD9">
        <w:rPr>
          <w:rFonts w:ascii="Times New Roman" w:hAnsi="Times New Roman" w:cs="Times New Roman"/>
          <w:sz w:val="28"/>
          <w:szCs w:val="28"/>
        </w:rPr>
        <w:t xml:space="preserve"> может реализовываться </w:t>
      </w:r>
      <w:r w:rsidRPr="00200C52">
        <w:rPr>
          <w:rFonts w:ascii="Times New Roman" w:hAnsi="Times New Roman" w:cs="Times New Roman"/>
          <w:b/>
          <w:sz w:val="28"/>
          <w:szCs w:val="28"/>
        </w:rPr>
        <w:t>только в одном населенном пункте.</w:t>
      </w:r>
    </w:p>
    <w:p w:rsidR="00FD5CD9" w:rsidRDefault="00FD5CD9" w:rsidP="00FD5CD9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</w:p>
    <w:p w:rsidR="00A937B6" w:rsidRDefault="00A937B6" w:rsidP="00A937B6">
      <w:pPr>
        <w:pStyle w:val="ConsPlusNormal"/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67F96">
        <w:rPr>
          <w:rFonts w:ascii="Times New Roman" w:eastAsiaTheme="minorHAnsi" w:hAnsi="Times New Roman"/>
          <w:b/>
          <w:sz w:val="28"/>
          <w:szCs w:val="28"/>
        </w:rPr>
        <w:t>3. Требования при формировании практики</w:t>
      </w:r>
    </w:p>
    <w:p w:rsidR="00A937B6" w:rsidRPr="00200C52" w:rsidRDefault="00A937B6" w:rsidP="00A937B6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4A">
        <w:rPr>
          <w:rFonts w:ascii="Times New Roman" w:eastAsiaTheme="minorHAnsi" w:hAnsi="Times New Roman"/>
          <w:sz w:val="28"/>
          <w:szCs w:val="28"/>
        </w:rPr>
        <w:t xml:space="preserve">При формировании практики необходимо соблюдение </w:t>
      </w:r>
      <w:r w:rsidRPr="00200C52">
        <w:rPr>
          <w:rFonts w:ascii="Times New Roman" w:eastAsiaTheme="minorHAnsi" w:hAnsi="Times New Roman"/>
          <w:b/>
          <w:sz w:val="28"/>
          <w:szCs w:val="28"/>
        </w:rPr>
        <w:t xml:space="preserve">следующих требований: </w:t>
      </w:r>
    </w:p>
    <w:p w:rsidR="00A937B6" w:rsidRPr="00867F96" w:rsidRDefault="00A937B6" w:rsidP="00A9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3.1.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Решение о выборе практики принимается гражданами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, обладающими избирательным правом,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на собраниях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жителей населенного пункта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либо посредством электронного голосования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с использованием информационного ресурса «Активный электронный гражданин» </w:t>
      </w:r>
      <w:r w:rsidRPr="00867F96">
        <w:rPr>
          <w:rFonts w:ascii="Times New Roman" w:eastAsiaTheme="minorHAnsi" w:hAnsi="Times New Roman"/>
          <w:sz w:val="28"/>
          <w:szCs w:val="28"/>
        </w:rPr>
        <w:br/>
        <w:t>(</w:t>
      </w:r>
      <w:hyperlink r:id="rId27" w:history="1">
        <w:r w:rsidRPr="00867F96">
          <w:rPr>
            <w:rFonts w:ascii="Times New Roman" w:eastAsiaTheme="minorHAnsi" w:hAnsi="Times New Roman"/>
            <w:sz w:val="28"/>
            <w:szCs w:val="28"/>
          </w:rPr>
          <w:t>http://e-active.govvrn.ru</w:t>
        </w:r>
      </w:hyperlink>
      <w:r w:rsidRPr="00867F96">
        <w:rPr>
          <w:rFonts w:ascii="Times New Roman" w:eastAsiaTheme="minorHAnsi" w:hAnsi="Times New Roman"/>
          <w:sz w:val="28"/>
          <w:szCs w:val="28"/>
        </w:rPr>
        <w:t>) (далее - электронное голосование).</w:t>
      </w:r>
    </w:p>
    <w:p w:rsidR="00A937B6" w:rsidRPr="00867F96" w:rsidRDefault="00A937B6" w:rsidP="00A9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3.2.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Финансирование практик за счет средств местного бюджета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без учета финансовых средств индивидуальных предпринимателей и юридических лиц должно быть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не менее 1 % от общей стоимости практики</w:t>
      </w:r>
      <w:r w:rsidRPr="00867F96">
        <w:rPr>
          <w:rFonts w:ascii="Times New Roman" w:eastAsiaTheme="minorHAnsi" w:hAnsi="Times New Roman"/>
          <w:sz w:val="28"/>
          <w:szCs w:val="28"/>
        </w:rPr>
        <w:t>.</w:t>
      </w:r>
    </w:p>
    <w:p w:rsidR="00A937B6" w:rsidRPr="00867F96" w:rsidRDefault="00A937B6" w:rsidP="00A9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lastRenderedPageBreak/>
        <w:t xml:space="preserve">При этом процент </w:t>
      </w:r>
      <w:proofErr w:type="spellStart"/>
      <w:r w:rsidRPr="00867F96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867F96">
        <w:rPr>
          <w:rFonts w:ascii="Times New Roman" w:eastAsiaTheme="minorHAnsi" w:hAnsi="Times New Roman"/>
          <w:sz w:val="28"/>
          <w:szCs w:val="28"/>
        </w:rPr>
        <w:t xml:space="preserve"> практик за счет средств областного бюджета не может превышать предельн</w:t>
      </w:r>
      <w:r>
        <w:rPr>
          <w:rFonts w:ascii="Times New Roman" w:eastAsiaTheme="minorHAnsi" w:hAnsi="Times New Roman"/>
          <w:sz w:val="28"/>
          <w:szCs w:val="28"/>
        </w:rPr>
        <w:t>ый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уров</w:t>
      </w:r>
      <w:r>
        <w:rPr>
          <w:rFonts w:ascii="Times New Roman" w:eastAsiaTheme="minorHAnsi" w:hAnsi="Times New Roman"/>
          <w:sz w:val="28"/>
          <w:szCs w:val="28"/>
        </w:rPr>
        <w:t>ень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67F96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Pr="00867F96">
        <w:rPr>
          <w:rFonts w:ascii="Times New Roman" w:eastAsiaTheme="minorHAnsi" w:hAnsi="Times New Roman"/>
          <w:sz w:val="28"/>
          <w:szCs w:val="28"/>
        </w:rPr>
        <w:t xml:space="preserve"> расходного обязательства муниципального образования из областного бюджета, устанавливаем</w:t>
      </w:r>
      <w:r>
        <w:rPr>
          <w:rFonts w:ascii="Times New Roman" w:eastAsiaTheme="minorHAnsi" w:hAnsi="Times New Roman"/>
          <w:sz w:val="28"/>
          <w:szCs w:val="28"/>
        </w:rPr>
        <w:t>ый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ежегодно по муниципальным образованиям на очередной год и плановый период Правительством Воронежской области.</w:t>
      </w:r>
    </w:p>
    <w:p w:rsidR="00A937B6" w:rsidRPr="00F552B2" w:rsidRDefault="00A937B6" w:rsidP="00A9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3.3.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По направлению «За обустройство» предусмотрены следующие требования:</w:t>
      </w:r>
    </w:p>
    <w:p w:rsidR="00A937B6" w:rsidRPr="00867F96" w:rsidRDefault="00A937B6" w:rsidP="00A9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нахождение земельного участка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, на котором расположены объекты обустройства, предусмотренные подпунктом 1.3.1 пункта 1.3 настоящего Положения,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в муниципальной собственности или постоянном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(бессрочном) пользовании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органов местного самоуправления, муниципальных казенных предприятий или муниципальных учреждений;</w:t>
      </w:r>
    </w:p>
    <w:p w:rsidR="00A937B6" w:rsidRPr="00867F96" w:rsidRDefault="00A937B6" w:rsidP="00A9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финансирование мероприятий направления «За обустройство</w:t>
      </w:r>
      <w:r w:rsidRPr="00867F96">
        <w:rPr>
          <w:rFonts w:ascii="Times New Roman" w:eastAsiaTheme="minorHAnsi" w:hAnsi="Times New Roman"/>
          <w:sz w:val="28"/>
          <w:szCs w:val="28"/>
        </w:rPr>
        <w:t>» за счет средств областного бюджета в населенных пунктах с численностью населения:</w:t>
      </w:r>
    </w:p>
    <w:p w:rsidR="00A937B6" w:rsidRPr="00867F96" w:rsidRDefault="00A937B6" w:rsidP="00A9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- </w:t>
      </w:r>
      <w:r w:rsidRPr="00F552B2">
        <w:rPr>
          <w:rFonts w:ascii="Times New Roman" w:eastAsiaTheme="minorHAnsi" w:hAnsi="Times New Roman"/>
          <w:b/>
          <w:sz w:val="28"/>
          <w:szCs w:val="28"/>
        </w:rPr>
        <w:t xml:space="preserve">до 1 000 человек включительно - не более 10 </w:t>
      </w:r>
      <w:proofErr w:type="gramStart"/>
      <w:r w:rsidRPr="00F552B2">
        <w:rPr>
          <w:rFonts w:ascii="Times New Roman" w:eastAsiaTheme="minorHAnsi" w:hAnsi="Times New Roman"/>
          <w:b/>
          <w:sz w:val="28"/>
          <w:szCs w:val="28"/>
        </w:rPr>
        <w:t>млн</w:t>
      </w:r>
      <w:proofErr w:type="gramEnd"/>
      <w:r w:rsidRPr="00F552B2">
        <w:rPr>
          <w:rFonts w:ascii="Times New Roman" w:eastAsiaTheme="minorHAnsi" w:hAnsi="Times New Roman"/>
          <w:b/>
          <w:sz w:val="28"/>
          <w:szCs w:val="28"/>
        </w:rPr>
        <w:t xml:space="preserve"> рублей</w:t>
      </w:r>
      <w:r w:rsidRPr="00867F96">
        <w:rPr>
          <w:rFonts w:ascii="Times New Roman" w:eastAsiaTheme="minorHAnsi" w:hAnsi="Times New Roman"/>
          <w:sz w:val="28"/>
          <w:szCs w:val="28"/>
        </w:rPr>
        <w:t>;</w:t>
      </w:r>
    </w:p>
    <w:p w:rsidR="00A937B6" w:rsidRPr="00867F96" w:rsidRDefault="00A937B6" w:rsidP="00A9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>- от 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67F96">
        <w:rPr>
          <w:rFonts w:ascii="Times New Roman" w:eastAsiaTheme="minorHAnsi" w:hAnsi="Times New Roman"/>
          <w:sz w:val="28"/>
          <w:szCs w:val="28"/>
        </w:rPr>
        <w:t>000 до 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67F96">
        <w:rPr>
          <w:rFonts w:ascii="Times New Roman" w:eastAsiaTheme="minorHAnsi" w:hAnsi="Times New Roman"/>
          <w:sz w:val="28"/>
          <w:szCs w:val="28"/>
        </w:rPr>
        <w:t>000 человек включительно - не более 15 млн рублей;</w:t>
      </w:r>
    </w:p>
    <w:p w:rsidR="00A937B6" w:rsidRPr="00867F96" w:rsidRDefault="00A937B6" w:rsidP="00A9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- </w:t>
      </w:r>
      <w:r w:rsidRPr="00F552B2">
        <w:rPr>
          <w:rFonts w:ascii="Times New Roman" w:eastAsiaTheme="minorHAnsi" w:hAnsi="Times New Roman"/>
          <w:b/>
          <w:sz w:val="28"/>
          <w:szCs w:val="28"/>
        </w:rPr>
        <w:t xml:space="preserve">свыше 3 000 человек - не более 30 </w:t>
      </w:r>
      <w:proofErr w:type="gramStart"/>
      <w:r w:rsidRPr="00F552B2">
        <w:rPr>
          <w:rFonts w:ascii="Times New Roman" w:eastAsiaTheme="minorHAnsi" w:hAnsi="Times New Roman"/>
          <w:b/>
          <w:sz w:val="28"/>
          <w:szCs w:val="28"/>
        </w:rPr>
        <w:t>млн</w:t>
      </w:r>
      <w:proofErr w:type="gramEnd"/>
      <w:r w:rsidRPr="00F552B2">
        <w:rPr>
          <w:rFonts w:ascii="Times New Roman" w:eastAsiaTheme="minorHAnsi" w:hAnsi="Times New Roman"/>
          <w:b/>
          <w:sz w:val="28"/>
          <w:szCs w:val="28"/>
        </w:rPr>
        <w:t xml:space="preserve"> рублей</w:t>
      </w:r>
      <w:r w:rsidRPr="00867F96">
        <w:rPr>
          <w:rFonts w:ascii="Times New Roman" w:eastAsiaTheme="minorHAnsi" w:hAnsi="Times New Roman"/>
          <w:sz w:val="28"/>
          <w:szCs w:val="28"/>
        </w:rPr>
        <w:t>;</w:t>
      </w:r>
    </w:p>
    <w:p w:rsidR="00A937B6" w:rsidRPr="00F552B2" w:rsidRDefault="00A937B6" w:rsidP="00A9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67F96">
        <w:rPr>
          <w:rFonts w:ascii="Times New Roman" w:hAnsi="Times New Roman"/>
          <w:sz w:val="28"/>
          <w:szCs w:val="28"/>
        </w:rPr>
        <w:t xml:space="preserve">в) </w:t>
      </w:r>
      <w:r w:rsidRPr="00867F96">
        <w:rPr>
          <w:rFonts w:ascii="Times New Roman" w:eastAsiaTheme="minorHAnsi" w:hAnsi="Times New Roman"/>
          <w:sz w:val="28"/>
          <w:szCs w:val="28"/>
        </w:rPr>
        <w:t>наличие на объектах обустройства, предусмотренных абзацем вторым подпункта 1.3.1 пункта 1.3 настоящего Положения</w:t>
      </w:r>
      <w:r w:rsidRPr="00F552B2">
        <w:rPr>
          <w:rFonts w:ascii="Times New Roman" w:eastAsiaTheme="minorHAnsi" w:hAnsi="Times New Roman"/>
          <w:b/>
          <w:sz w:val="28"/>
          <w:szCs w:val="28"/>
        </w:rPr>
        <w:t>, деревьев в количестве не менее 150 штук на 10 000 кв. м.».</w:t>
      </w:r>
    </w:p>
    <w:p w:rsidR="00A937B6" w:rsidRPr="00F552B2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F96">
        <w:rPr>
          <w:rFonts w:ascii="Times New Roman" w:hAnsi="Times New Roman" w:cs="Times New Roman"/>
          <w:sz w:val="28"/>
          <w:szCs w:val="28"/>
        </w:rPr>
        <w:t xml:space="preserve">3.4. </w:t>
      </w:r>
      <w:r w:rsidRPr="00F552B2">
        <w:rPr>
          <w:rFonts w:ascii="Times New Roman" w:hAnsi="Times New Roman" w:cs="Times New Roman"/>
          <w:b/>
          <w:sz w:val="28"/>
          <w:szCs w:val="28"/>
        </w:rPr>
        <w:t>По направлению «Реновация»</w:t>
      </w:r>
      <w:r w:rsidRPr="00F7154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предусмотрены следующие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требования:</w:t>
      </w:r>
    </w:p>
    <w:p w:rsidR="00A937B6" w:rsidRPr="00867F96" w:rsidRDefault="00A937B6" w:rsidP="00A9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hAnsi="Times New Roman"/>
          <w:sz w:val="28"/>
          <w:szCs w:val="28"/>
        </w:rPr>
        <w:t>а)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нахождение земельного участка</w:t>
      </w:r>
      <w:r w:rsidRPr="00867F96">
        <w:rPr>
          <w:rFonts w:ascii="Times New Roman" w:eastAsiaTheme="minorHAnsi" w:hAnsi="Times New Roman"/>
          <w:sz w:val="28"/>
          <w:szCs w:val="28"/>
        </w:rPr>
        <w:t>, на котором расположены объекты обустройства, предусмотр</w:t>
      </w:r>
      <w:r>
        <w:rPr>
          <w:rFonts w:ascii="Times New Roman" w:eastAsiaTheme="minorHAnsi" w:hAnsi="Times New Roman"/>
          <w:sz w:val="28"/>
          <w:szCs w:val="28"/>
        </w:rPr>
        <w:t>енные подпунктом 1.3.2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пункта 1.3 настоящего Положения, </w:t>
      </w:r>
      <w:r w:rsidRPr="00F552B2">
        <w:rPr>
          <w:rFonts w:ascii="Times New Roman" w:eastAsiaTheme="minorHAnsi" w:hAnsi="Times New Roman"/>
          <w:b/>
          <w:sz w:val="28"/>
          <w:szCs w:val="28"/>
        </w:rPr>
        <w:t xml:space="preserve">в муниципальной собственности или постоянном (бессрочном) пользовании </w:t>
      </w:r>
      <w:r w:rsidRPr="00867F96">
        <w:rPr>
          <w:rFonts w:ascii="Times New Roman" w:eastAsiaTheme="minorHAnsi" w:hAnsi="Times New Roman"/>
          <w:sz w:val="28"/>
          <w:szCs w:val="28"/>
        </w:rPr>
        <w:t>органов местного самоуправления, муниципальных казенных предприятий или муниципальных учреждений;</w:t>
      </w:r>
    </w:p>
    <w:p w:rsidR="00A937B6" w:rsidRPr="00867F96" w:rsidRDefault="00A937B6" w:rsidP="00A9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б)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завершение работ по обустройству объектов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, предусмотренных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подпунктом 1.3.2</w:t>
      </w:r>
      <w:r w:rsidRPr="00867F96">
        <w:rPr>
          <w:rFonts w:ascii="Times New Roman" w:eastAsiaTheme="minorHAnsi" w:hAnsi="Times New Roman"/>
          <w:sz w:val="28"/>
          <w:szCs w:val="28"/>
        </w:rPr>
        <w:t xml:space="preserve"> пункта 1.3 настоящего Положения, </w:t>
      </w:r>
      <w:r w:rsidRPr="00F552B2">
        <w:rPr>
          <w:rFonts w:ascii="Times New Roman" w:eastAsiaTheme="minorHAnsi" w:hAnsi="Times New Roman"/>
          <w:b/>
          <w:sz w:val="28"/>
          <w:szCs w:val="28"/>
        </w:rPr>
        <w:t>не менее 10 лет назад</w:t>
      </w:r>
      <w:r w:rsidRPr="00867F96">
        <w:rPr>
          <w:rFonts w:ascii="Times New Roman" w:eastAsiaTheme="minorHAnsi" w:hAnsi="Times New Roman"/>
          <w:sz w:val="28"/>
          <w:szCs w:val="28"/>
        </w:rPr>
        <w:t>;</w:t>
      </w:r>
    </w:p>
    <w:p w:rsidR="00A937B6" w:rsidRPr="00867F96" w:rsidRDefault="00A937B6" w:rsidP="00A9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7F96">
        <w:rPr>
          <w:rFonts w:ascii="Times New Roman" w:eastAsiaTheme="minorHAnsi" w:hAnsi="Times New Roman"/>
          <w:sz w:val="28"/>
          <w:szCs w:val="28"/>
        </w:rPr>
        <w:t xml:space="preserve">в) </w:t>
      </w:r>
      <w:r w:rsidRPr="00F552B2">
        <w:rPr>
          <w:rFonts w:ascii="Times New Roman" w:hAnsi="Times New Roman"/>
          <w:b/>
          <w:sz w:val="28"/>
          <w:szCs w:val="28"/>
        </w:rPr>
        <w:t>финансирование</w:t>
      </w:r>
      <w:r w:rsidRPr="00867F96">
        <w:rPr>
          <w:rFonts w:ascii="Times New Roman" w:hAnsi="Times New Roman"/>
          <w:sz w:val="28"/>
          <w:szCs w:val="28"/>
        </w:rPr>
        <w:t xml:space="preserve"> мероприятий направления «Реновация» за счет средств областного бюджета в населенных пунктах с численностью населения:</w:t>
      </w:r>
    </w:p>
    <w:p w:rsidR="00A937B6" w:rsidRPr="00F552B2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B2">
        <w:rPr>
          <w:rFonts w:ascii="Times New Roman" w:hAnsi="Times New Roman" w:cs="Times New Roman"/>
          <w:b/>
          <w:sz w:val="28"/>
          <w:szCs w:val="28"/>
        </w:rPr>
        <w:t xml:space="preserve">- до 3 000 человек включительно - не более 10 </w:t>
      </w:r>
      <w:proofErr w:type="gramStart"/>
      <w:r w:rsidRPr="00F552B2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F552B2">
        <w:rPr>
          <w:rFonts w:ascii="Times New Roman" w:hAnsi="Times New Roman" w:cs="Times New Roman"/>
          <w:b/>
          <w:sz w:val="28"/>
          <w:szCs w:val="28"/>
        </w:rPr>
        <w:t xml:space="preserve"> рублей;</w:t>
      </w:r>
    </w:p>
    <w:p w:rsidR="00080198" w:rsidRPr="00F552B2" w:rsidRDefault="00A937B6" w:rsidP="00A937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B2">
        <w:rPr>
          <w:rFonts w:ascii="Times New Roman" w:hAnsi="Times New Roman" w:cs="Times New Roman"/>
          <w:b/>
          <w:sz w:val="28"/>
          <w:szCs w:val="28"/>
        </w:rPr>
        <w:t xml:space="preserve">- свыше 3 000 человек - не более 15 </w:t>
      </w:r>
      <w:proofErr w:type="gramStart"/>
      <w:r w:rsidRPr="00F552B2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F552B2">
        <w:rPr>
          <w:rFonts w:ascii="Times New Roman" w:hAnsi="Times New Roman" w:cs="Times New Roman"/>
          <w:b/>
          <w:sz w:val="28"/>
          <w:szCs w:val="28"/>
        </w:rPr>
        <w:t xml:space="preserve"> рублей..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7"/>
      <w:bookmarkEnd w:id="4"/>
      <w:r w:rsidRPr="00FD5CD9">
        <w:rPr>
          <w:rFonts w:ascii="Times New Roman" w:hAnsi="Times New Roman" w:cs="Times New Roman"/>
          <w:sz w:val="28"/>
          <w:szCs w:val="28"/>
        </w:rPr>
        <w:t>4. Порядок приема и рассмотрения заявок</w:t>
      </w:r>
    </w:p>
    <w:p w:rsidR="00080198" w:rsidRPr="00FD5CD9" w:rsidRDefault="00080198" w:rsidP="00FD5CD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на участие в отборе практик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0"/>
      <w:bookmarkEnd w:id="5"/>
      <w:r w:rsidRPr="00FD5CD9">
        <w:rPr>
          <w:rFonts w:ascii="Times New Roman" w:hAnsi="Times New Roman" w:cs="Times New Roman"/>
          <w:sz w:val="28"/>
          <w:szCs w:val="28"/>
        </w:rPr>
        <w:t xml:space="preserve">4.1. Для участия в отборе практик ОМСУ муниципальных образований </w:t>
      </w:r>
      <w:r w:rsidRPr="00F552B2">
        <w:rPr>
          <w:rFonts w:ascii="Times New Roman" w:hAnsi="Times New Roman" w:cs="Times New Roman"/>
          <w:b/>
          <w:sz w:val="28"/>
          <w:szCs w:val="28"/>
        </w:rPr>
        <w:t>представляют в министерство заявки</w:t>
      </w:r>
      <w:r w:rsidRPr="00FD5CD9">
        <w:rPr>
          <w:rFonts w:ascii="Times New Roman" w:hAnsi="Times New Roman" w:cs="Times New Roman"/>
          <w:sz w:val="28"/>
          <w:szCs w:val="28"/>
        </w:rPr>
        <w:t xml:space="preserve"> на участие в отборе практик, сформированных с учетом требований </w:t>
      </w:r>
      <w:hyperlink w:anchor="P86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раздела 3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заявки), </w:t>
      </w:r>
      <w:r w:rsidRPr="00F552B2">
        <w:rPr>
          <w:rFonts w:ascii="Times New Roman" w:hAnsi="Times New Roman" w:cs="Times New Roman"/>
          <w:b/>
          <w:sz w:val="28"/>
          <w:szCs w:val="28"/>
        </w:rPr>
        <w:t>в срок с 01 по 15 апреля года</w:t>
      </w:r>
      <w:r w:rsidRPr="00FD5CD9">
        <w:rPr>
          <w:rFonts w:ascii="Times New Roman" w:hAnsi="Times New Roman" w:cs="Times New Roman"/>
          <w:sz w:val="28"/>
          <w:szCs w:val="28"/>
        </w:rPr>
        <w:t>, предшествующего году реализации практики. Заявка представляется на бумажном носителе.</w:t>
      </w:r>
    </w:p>
    <w:p w:rsidR="00080198" w:rsidRPr="00F552B2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4.2. </w:t>
      </w:r>
      <w:hyperlink w:anchor="P211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заполняется по форме согласно приложению N 1 к настоящему Положению. К заявке прикладываются документы, определенные </w:t>
      </w:r>
      <w:hyperlink w:anchor="P275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  <w:r w:rsidRPr="00F552B2">
        <w:rPr>
          <w:rFonts w:ascii="Times New Roman" w:hAnsi="Times New Roman" w:cs="Times New Roman"/>
          <w:b/>
          <w:sz w:val="28"/>
          <w:szCs w:val="28"/>
        </w:rPr>
        <w:t>Заявка и представленные документы должны быть подписаны главой администрации муниципального образования.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4.3. Министерство регистрирует представленные заявки в пронумерованном, прошнурованном и скрепленном печатью министерства журнале регистрации заявок в день их поступления по направлениям, предусмотренным </w:t>
      </w:r>
      <w:hyperlink w:anchor="P53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настоящего Положения. Форма журнала регистрации заявок утверждается министерством.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4.4. Заявки, представленные после окончания срока, установленного </w:t>
      </w:r>
      <w:hyperlink w:anchor="P130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настоящего Положения, не регистрируются.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4.5. В течение 20 рабочих дней с даты окончания приема заявок департамент проводит рассмотрение и проверку представленных документов и принимает решение о допуске практики к отбору или об отказе в допуске к отбору.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lastRenderedPageBreak/>
        <w:t xml:space="preserve">4.6. В случае отказа в допуске к отбору ОМСУ муниципального образования, представившего заявку, в течение 20 рабочих дней со дня окончания рассмотрения и проверки представленных заявок </w:t>
      </w:r>
      <w:r w:rsidR="00A937B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D5CD9">
        <w:rPr>
          <w:rFonts w:ascii="Times New Roman" w:hAnsi="Times New Roman" w:cs="Times New Roman"/>
          <w:sz w:val="28"/>
          <w:szCs w:val="28"/>
        </w:rPr>
        <w:t>направляется письменное уведомление с указанием оснований отказа.</w:t>
      </w:r>
    </w:p>
    <w:p w:rsidR="00080198" w:rsidRPr="00F552B2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4.7. </w:t>
      </w:r>
      <w:r w:rsidRPr="00F552B2">
        <w:rPr>
          <w:rFonts w:ascii="Times New Roman" w:hAnsi="Times New Roman" w:cs="Times New Roman"/>
          <w:b/>
          <w:sz w:val="28"/>
          <w:szCs w:val="28"/>
        </w:rPr>
        <w:t>Основаниями для отказа являются: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4.7.1. Несоответствие условиям, установленным </w:t>
      </w:r>
      <w:hyperlink w:anchor="P72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4.7.2. Несоответствие требованиям, установленным </w:t>
      </w:r>
      <w:hyperlink w:anchor="P86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4.7.3. Форма </w:t>
      </w:r>
      <w:hyperlink w:anchor="P211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заявки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не соответствует приложению N 1 к настоящему Положению.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4.7.4. Непредставление или представление не в полном объеме документов, предусмотренных </w:t>
      </w:r>
      <w:hyperlink w:anchor="P275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4.7.5. Недостоверность сведений, содержащихся в представленных документах и заявке, и несоответствие информации в заявке информации, содержащейся в представленных документах.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4.7.6. Планирование работ по обустройству за границами земельного участка, на который представлена выписка из Единого государственного реестра недвижимости (ЕГРН), за исключением дорожек к центральному входу на объект обустройства.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4.7.7. Несоответствие практики перечню мероприятий и направлений, определенных </w:t>
      </w:r>
      <w:hyperlink w:anchor="P53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пунктом 1.3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0"/>
      <w:bookmarkEnd w:id="6"/>
      <w:r w:rsidRPr="00FD5CD9">
        <w:rPr>
          <w:rFonts w:ascii="Times New Roman" w:hAnsi="Times New Roman" w:cs="Times New Roman"/>
          <w:sz w:val="28"/>
          <w:szCs w:val="28"/>
        </w:rPr>
        <w:t>5. Порядок проведения оценки практик и работы</w:t>
      </w:r>
    </w:p>
    <w:p w:rsidR="00080198" w:rsidRPr="00FD5CD9" w:rsidRDefault="00080198" w:rsidP="00FD5CD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5.1. Для определения итогового балла по каждой допущенной к отбору практики </w:t>
      </w:r>
      <w:r w:rsidRPr="00F552B2">
        <w:rPr>
          <w:rFonts w:ascii="Times New Roman" w:hAnsi="Times New Roman" w:cs="Times New Roman"/>
          <w:b/>
          <w:sz w:val="28"/>
          <w:szCs w:val="28"/>
        </w:rPr>
        <w:t>проводятся два этапа оценки</w:t>
      </w:r>
      <w:r w:rsidRPr="00FD5CD9">
        <w:rPr>
          <w:rFonts w:ascii="Times New Roman" w:hAnsi="Times New Roman" w:cs="Times New Roman"/>
          <w:sz w:val="28"/>
          <w:szCs w:val="28"/>
        </w:rPr>
        <w:t>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5.2. На первом этапе министерство оценивает практику по информации, содержащейся в заявке и представленных документах, в соответствии с </w:t>
      </w:r>
      <w:hyperlink w:anchor="P327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, предусмотренными приложением N 3 к </w:t>
      </w:r>
      <w:r w:rsidRPr="00FD5CD9">
        <w:rPr>
          <w:rFonts w:ascii="Times New Roman" w:hAnsi="Times New Roman" w:cs="Times New Roman"/>
          <w:sz w:val="28"/>
          <w:szCs w:val="28"/>
        </w:rPr>
        <w:lastRenderedPageBreak/>
        <w:t>настоящему Положению.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 xml:space="preserve">5.3. На втором этапе оценка проводится членами межведомственной комиссии по отбору практик гражданских инициатив на территории Воронежской области (далее - межведомственная комиссия) по форме, предусмотренной </w:t>
      </w:r>
      <w:hyperlink w:anchor="P435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5</w:t>
        </w:r>
      </w:hyperlink>
      <w:r w:rsidRPr="00FD5CD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80198" w:rsidRPr="00FD5CD9" w:rsidRDefault="00A937B6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F">
        <w:rPr>
          <w:rFonts w:ascii="Times New Roman" w:hAnsi="Times New Roman" w:cs="Times New Roman"/>
          <w:sz w:val="28"/>
          <w:szCs w:val="28"/>
        </w:rPr>
        <w:t xml:space="preserve">5.4. </w:t>
      </w:r>
      <w:r w:rsidRPr="00F552B2">
        <w:rPr>
          <w:rFonts w:ascii="Times New Roman" w:hAnsi="Times New Roman" w:cs="Times New Roman"/>
          <w:b/>
          <w:sz w:val="28"/>
          <w:szCs w:val="28"/>
        </w:rPr>
        <w:t>Критерием оценки на втором этапе</w:t>
      </w:r>
      <w:r w:rsidRPr="00187C1F">
        <w:rPr>
          <w:rFonts w:ascii="Times New Roman" w:hAnsi="Times New Roman" w:cs="Times New Roman"/>
          <w:sz w:val="28"/>
          <w:szCs w:val="28"/>
        </w:rPr>
        <w:t xml:space="preserve"> является степень проработки проектных решений по архитектурно-худож</w:t>
      </w:r>
      <w:r>
        <w:rPr>
          <w:rFonts w:ascii="Times New Roman" w:hAnsi="Times New Roman" w:cs="Times New Roman"/>
          <w:sz w:val="28"/>
          <w:szCs w:val="28"/>
        </w:rPr>
        <w:t>ественной завершенности объекта</w:t>
      </w:r>
      <w:r w:rsidR="00080198" w:rsidRPr="00FD5CD9">
        <w:rPr>
          <w:rFonts w:ascii="Times New Roman" w:hAnsi="Times New Roman" w:cs="Times New Roman"/>
          <w:sz w:val="28"/>
          <w:szCs w:val="28"/>
        </w:rPr>
        <w:t>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5.5. Общее количество баллов, присвоенных практике на втором этапе оценки, определяется как среднее арифметическое значение выставленных членами межведомственной комиссии баллов.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5.6. Основной формой работы межведомственной комиссии являются заседания.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5.7. Заседания проводятся председателем межведомственной комиссии или в его отсутствие заместителем председателя межведомственной комиссии.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5.8. Заседание межведомственной комиссии проводится по мере необходимости.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5.13. Межведомственная комиссия правомочна принимать решения, если на заседании присутствует более третьей части ее списочного состава.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5.14. Министерство в течение 10 рабочих дней с даты заседания межведомственной комиссии осуществляет подсчет количества набранных баллов, полученных по итогам двух этапов оценки практик, по каждой практике и формирует рейтинг, в который включаются практики в порядке от наибольшего значения баллов к наименьшему.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5.15. Итоговый балл по каждой практике рассчитывается по формуле: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CD9">
        <w:rPr>
          <w:rFonts w:ascii="Times New Roman" w:hAnsi="Times New Roman" w:cs="Times New Roman"/>
          <w:sz w:val="28"/>
          <w:szCs w:val="28"/>
        </w:rPr>
        <w:t>ОБ</w:t>
      </w:r>
      <w:r w:rsidRPr="00FD5CD9">
        <w:rPr>
          <w:rFonts w:ascii="Times New Roman" w:hAnsi="Times New Roman" w:cs="Times New Roman"/>
          <w:sz w:val="28"/>
          <w:szCs w:val="28"/>
          <w:vertAlign w:val="subscript"/>
        </w:rPr>
        <w:t>пиб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D5CD9">
        <w:rPr>
          <w:rFonts w:ascii="Times New Roman" w:hAnsi="Times New Roman" w:cs="Times New Roman"/>
          <w:sz w:val="28"/>
          <w:szCs w:val="28"/>
        </w:rPr>
        <w:t>Б</w:t>
      </w:r>
      <w:r w:rsidRPr="00FD5CD9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D5CD9">
        <w:rPr>
          <w:rFonts w:ascii="Times New Roman" w:hAnsi="Times New Roman" w:cs="Times New Roman"/>
          <w:sz w:val="28"/>
          <w:szCs w:val="28"/>
        </w:rPr>
        <w:t>Б</w:t>
      </w:r>
      <w:r w:rsidRPr="00FD5CD9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>, где: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CD9">
        <w:rPr>
          <w:rFonts w:ascii="Times New Roman" w:hAnsi="Times New Roman" w:cs="Times New Roman"/>
          <w:sz w:val="28"/>
          <w:szCs w:val="28"/>
        </w:rPr>
        <w:t>Б</w:t>
      </w:r>
      <w:r w:rsidRPr="00FD5CD9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 xml:space="preserve"> - баллы практики, полученные на первом этапе оценки;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CD9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FD5CD9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proofErr w:type="spellEnd"/>
      <w:r w:rsidRPr="00FD5CD9">
        <w:rPr>
          <w:rFonts w:ascii="Times New Roman" w:hAnsi="Times New Roman" w:cs="Times New Roman"/>
          <w:sz w:val="28"/>
          <w:szCs w:val="28"/>
        </w:rPr>
        <w:t xml:space="preserve"> - баллы практики, полученные по итогам оценки межведомственной комиссии.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5.16. В течение 10 рабочих дней с даты окончания подсчетов итоговых баллов: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- министерство подготавливает протокол заседания межведомственной комиссии и направляет его на утверждение;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- протокол утверждается председателем межведомственной комиссии либо в его отсутствие заместителем председателя межведомственной комиссии.</w:t>
      </w:r>
    </w:p>
    <w:p w:rsidR="00080198" w:rsidRPr="00FD5CD9" w:rsidRDefault="00080198" w:rsidP="00FD5C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5.17. Утвержденный протокол размещается в информационной системе "Портал Воронежской области в сети Интернет" (</w:t>
      </w:r>
      <w:hyperlink r:id="rId28">
        <w:r w:rsidRPr="00FD5CD9">
          <w:rPr>
            <w:rFonts w:ascii="Times New Roman" w:hAnsi="Times New Roman" w:cs="Times New Roman"/>
            <w:color w:val="0000FF"/>
            <w:sz w:val="28"/>
            <w:szCs w:val="28"/>
          </w:rPr>
          <w:t>www.govvrn.ru</w:t>
        </w:r>
      </w:hyperlink>
      <w:r w:rsidRPr="00FD5CD9">
        <w:rPr>
          <w:rFonts w:ascii="Times New Roman" w:hAnsi="Times New Roman" w:cs="Times New Roman"/>
          <w:sz w:val="28"/>
          <w:szCs w:val="28"/>
        </w:rPr>
        <w:t>) в разделе "Инициативное бюджетирование" в течение 5 рабочих дней с момента утверждения.</w:t>
      </w:r>
    </w:p>
    <w:p w:rsidR="00C6544B" w:rsidRDefault="00C6544B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0198" w:rsidRPr="00FD5CD9" w:rsidRDefault="000801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 отбору практик гражданских инициатив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на территории Воронежской области</w:t>
      </w:r>
    </w:p>
    <w:p w:rsidR="00080198" w:rsidRPr="00FD5CD9" w:rsidRDefault="000801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61"/>
        <w:gridCol w:w="1486"/>
        <w:gridCol w:w="2251"/>
        <w:gridCol w:w="241"/>
        <w:gridCol w:w="797"/>
        <w:gridCol w:w="2434"/>
      </w:tblGrid>
      <w:tr w:rsidR="00080198" w:rsidRPr="00FD5CD9">
        <w:tc>
          <w:tcPr>
            <w:tcW w:w="5839" w:type="dxa"/>
            <w:gridSpan w:val="4"/>
            <w:vMerge w:val="restart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Министру по развитию</w:t>
            </w:r>
          </w:p>
          <w:p w:rsidR="00080198" w:rsidRPr="00FD5CD9" w:rsidRDefault="00C65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="00080198" w:rsidRPr="00FD5CD9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</w:tr>
      <w:tr w:rsidR="00080198" w:rsidRPr="00FD5CD9">
        <w:tc>
          <w:tcPr>
            <w:tcW w:w="5839" w:type="dxa"/>
            <w:gridSpan w:val="4"/>
            <w:vMerge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2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Мелещенко В.Н.</w:t>
            </w:r>
          </w:p>
        </w:tc>
      </w:tr>
      <w:tr w:rsidR="00080198" w:rsidRPr="00FD5CD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11"/>
            <w:bookmarkEnd w:id="7"/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участие в отборе практик гражданских инициатив на территории</w:t>
            </w:r>
          </w:p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Воронежской области с целью дальнейшего предоставления субсидии</w:t>
            </w:r>
          </w:p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из областного бюджета бюджетам муниципальных образований</w:t>
            </w:r>
          </w:p>
          <w:p w:rsidR="00080198" w:rsidRPr="00FD5CD9" w:rsidRDefault="00080198" w:rsidP="00C654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Воронежской области на </w:t>
            </w:r>
            <w:proofErr w:type="spellStart"/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расходов муниципальных</w:t>
            </w:r>
            <w:r w:rsidR="00C65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образований на обустройство территорий муниципальных образований</w:t>
            </w: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080198" w:rsidRPr="00FD5CD9" w:rsidRDefault="000801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Общие данные</w:t>
            </w: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Место реализации практики с указанием:</w:t>
            </w:r>
          </w:p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городского округа или муниципального района;</w:t>
            </w:r>
          </w:p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городского района (микрорайона) или населенного пункта городского округа;</w:t>
            </w:r>
          </w:p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поселения и населенного пункта муниципального района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Год планируемой реализации практики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Количество жителей (</w:t>
            </w:r>
            <w:proofErr w:type="spellStart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) населенного пункта, улучшивших условия проживания в результате реализации практики, человек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080198" w:rsidRPr="00FD5CD9" w:rsidRDefault="000801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гражданской активности населения</w:t>
            </w: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Количество жителей населенного пункта или городского района (микрорайона), человек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жителей населенного пункта или </w:t>
            </w:r>
            <w:r w:rsidRPr="00FD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района (микрорайона), обладающих избирательным правом, человек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жителей, обладающих избирательным правом, принявших участие в выборе практики, человек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080198" w:rsidRPr="00FD5CD9" w:rsidRDefault="000801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составляющая</w:t>
            </w: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Общая стоимость практики, рублей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бюджета, рублей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Объем средств юридических лиц, индивидуальных предпринимателей, рублей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бюджета, рублей</w:t>
            </w:r>
          </w:p>
        </w:tc>
        <w:tc>
          <w:tcPr>
            <w:tcW w:w="2434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документов, материалов:</w:t>
            </w:r>
          </w:p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4" w:type="dxa"/>
            <w:vAlign w:val="bottom"/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 ________ листах</w:t>
            </w:r>
          </w:p>
        </w:tc>
      </w:tr>
      <w:tr w:rsidR="00080198" w:rsidRPr="00FD5C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4" w:type="dxa"/>
            <w:vAlign w:val="bottom"/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 ________ листах</w:t>
            </w:r>
          </w:p>
        </w:tc>
      </w:tr>
      <w:tr w:rsidR="00080198" w:rsidRPr="00FD5CD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Достоверность информации, указанной в заявке, подтверждаю.</w:t>
            </w:r>
          </w:p>
          <w:p w:rsidR="00080198" w:rsidRPr="00FD5CD9" w:rsidRDefault="000801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представителя администрации, ответственного за реализацию практики:</w:t>
            </w:r>
          </w:p>
        </w:tc>
      </w:tr>
      <w:tr w:rsidR="00080198" w:rsidRPr="00FD5CD9"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080198" w:rsidRPr="00FD5CD9" w:rsidRDefault="00080198" w:rsidP="00C65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C6544B">
              <w:rPr>
                <w:rFonts w:ascii="Times New Roman" w:hAnsi="Times New Roman" w:cs="Times New Roman"/>
                <w:sz w:val="28"/>
                <w:szCs w:val="28"/>
              </w:rPr>
              <w:t xml:space="preserve">ва (глава </w:t>
            </w: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администрации)</w:t>
            </w:r>
          </w:p>
          <w:p w:rsidR="00080198" w:rsidRPr="00FD5CD9" w:rsidRDefault="00080198" w:rsidP="00C65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080198" w:rsidRPr="00FD5CD9" w:rsidRDefault="00C6544B" w:rsidP="00C65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</w:t>
            </w:r>
          </w:p>
          <w:p w:rsidR="00080198" w:rsidRPr="00FD5CD9" w:rsidRDefault="00080198" w:rsidP="00C65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3472" w:type="dxa"/>
            <w:gridSpan w:val="3"/>
            <w:tcBorders>
              <w:top w:val="nil"/>
              <w:bottom w:val="nil"/>
            </w:tcBorders>
          </w:tcPr>
          <w:p w:rsidR="00080198" w:rsidRPr="00FD5CD9" w:rsidRDefault="00C6544B" w:rsidP="00C65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</w:t>
            </w:r>
          </w:p>
          <w:p w:rsidR="00080198" w:rsidRPr="00FD5CD9" w:rsidRDefault="00080198" w:rsidP="00C65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080198" w:rsidRPr="00FD5CD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C654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 «____»</w:t>
            </w:r>
            <w:r w:rsidR="00080198"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года</w:t>
            </w:r>
          </w:p>
        </w:tc>
      </w:tr>
      <w:tr w:rsidR="00080198" w:rsidRPr="00FD5CD9">
        <w:tc>
          <w:tcPr>
            <w:tcW w:w="1861" w:type="dxa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7209" w:type="dxa"/>
            <w:gridSpan w:val="5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44B" w:rsidRDefault="00C65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44B" w:rsidRDefault="00C6544B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0198" w:rsidRPr="00FD5CD9" w:rsidRDefault="000801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 отбору практик гражданских инициатив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на территории Воронежской области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75"/>
      <w:bookmarkEnd w:id="8"/>
      <w:r w:rsidRPr="00FD5CD9">
        <w:rPr>
          <w:rFonts w:ascii="Times New Roman" w:hAnsi="Times New Roman" w:cs="Times New Roman"/>
          <w:sz w:val="28"/>
          <w:szCs w:val="28"/>
        </w:rPr>
        <w:t>Перечень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документов для участия в отборе практик гражданских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инициатив на территории Воронежской области</w:t>
      </w:r>
    </w:p>
    <w:p w:rsidR="00080198" w:rsidRPr="00FD5CD9" w:rsidRDefault="000801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1. Заверенная администрацией муниципального образования копия протокола собрания либо электронного голосования (с выгрузкой отчета о результатах электронного голосования), содержащего решение о выборе практики.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2. Уведомление администрации муниципального образования о гарантировании финансирования практики из средств местного бюджета с указанием объема финансирования и года.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3. Копия соглашения администрации с жителями населенного пункта или городского района (микрорайона) (не более трех человек) о включении их в состав инициативной группы, осуществляющей общественный контроль по результатам реализации практики. Не допускается включение в состав инициативной группы представителей органов местного самоуправления поселений, муниципального района или городского округа.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4. Сметная документация на проведение работ по обустройству объектов, утвержденная главой администрации муниципального образования.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5. Заверенная администрацией муниципального образования копия договора, заключенного между юридическим лицом или индивидуальным предпринимателем и администрацией муниципального образования, о намерении софинансировать практику с указанием года и размера </w:t>
      </w:r>
      <w:proofErr w:type="spellStart"/>
      <w:r w:rsidRPr="00495E4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95E4F">
        <w:rPr>
          <w:rFonts w:ascii="Times New Roman" w:hAnsi="Times New Roman" w:cs="Times New Roman"/>
          <w:sz w:val="28"/>
          <w:szCs w:val="28"/>
        </w:rPr>
        <w:t xml:space="preserve"> практики (при наличии внебюджетных источников финансирования).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6. Заверенная администрацией муниципального образования информация о численности жителей населенного пункта или городского </w:t>
      </w:r>
      <w:r w:rsidRPr="00495E4F">
        <w:rPr>
          <w:rFonts w:ascii="Times New Roman" w:hAnsi="Times New Roman" w:cs="Times New Roman"/>
          <w:sz w:val="28"/>
          <w:szCs w:val="28"/>
        </w:rPr>
        <w:lastRenderedPageBreak/>
        <w:t>района (микрорайона), в том числе о количестве жителей, обладающих избирательным правом.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7. Фотоматериалы, копии публикаций в различных источниках информации (в средствах массовой информации либо на стендах в зданиях администраций муниципальных образований) объявления (не менее одного объявления) о дате (датах) проведения собраний или электронного голосования по выбору практики.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8. Видеозапись проведения собраний по выбору мероприятий практики (в случае выбора практики на собраниях).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9. Фотоматериалы объектов обустройства и мест их расположения.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>10. Пояснительная записка, содержащая информацию о текущем состоянии объекта, реализуемого в рамках выбранной практики.</w:t>
      </w:r>
    </w:p>
    <w:p w:rsidR="00080198" w:rsidRPr="00495E4F" w:rsidRDefault="00080198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11. Проектная и (или) иная документация в зависимости от выбранного направления практики, указанного в </w:t>
      </w:r>
      <w:hyperlink w:anchor="P53">
        <w:r w:rsidRPr="00495E4F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495E4F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C6544B" w:rsidRPr="00200C52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52">
        <w:rPr>
          <w:rFonts w:ascii="Times New Roman" w:hAnsi="Times New Roman" w:cs="Times New Roman"/>
          <w:b/>
          <w:sz w:val="28"/>
          <w:szCs w:val="28"/>
        </w:rPr>
        <w:t>11.1. Для направления «За обустройство»:</w:t>
      </w:r>
    </w:p>
    <w:p w:rsidR="00C6544B" w:rsidRPr="00495E4F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а) </w:t>
      </w:r>
      <w:r w:rsidRPr="00200C52">
        <w:rPr>
          <w:rFonts w:ascii="Times New Roman" w:hAnsi="Times New Roman" w:cs="Times New Roman"/>
          <w:b/>
          <w:sz w:val="28"/>
          <w:szCs w:val="28"/>
        </w:rPr>
        <w:t>выписка из Единого государственного реестра недвижимости (ЕГРН)</w:t>
      </w:r>
      <w:r w:rsidRPr="00495E4F">
        <w:rPr>
          <w:rFonts w:ascii="Times New Roman" w:hAnsi="Times New Roman" w:cs="Times New Roman"/>
          <w:sz w:val="28"/>
          <w:szCs w:val="28"/>
        </w:rPr>
        <w:t xml:space="preserve"> на земельный участок, на котором расположен объект обустройства, </w:t>
      </w:r>
      <w:proofErr w:type="gramStart"/>
      <w:r w:rsidRPr="00495E4F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495E4F">
        <w:rPr>
          <w:rFonts w:ascii="Times New Roman" w:hAnsi="Times New Roman" w:cs="Times New Roman"/>
          <w:sz w:val="28"/>
          <w:szCs w:val="28"/>
        </w:rPr>
        <w:t xml:space="preserve">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C6544B" w:rsidRPr="00495E4F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б) </w:t>
      </w:r>
      <w:r w:rsidRPr="00200C52">
        <w:rPr>
          <w:rFonts w:ascii="Times New Roman" w:hAnsi="Times New Roman" w:cs="Times New Roman"/>
          <w:b/>
          <w:sz w:val="28"/>
          <w:szCs w:val="28"/>
        </w:rPr>
        <w:t>согласованный с министерством архитектуры и градостроительства Воронежской области рабочий проект (рабочая документация)</w:t>
      </w:r>
      <w:r w:rsidRPr="00495E4F">
        <w:rPr>
          <w:rFonts w:ascii="Times New Roman" w:hAnsi="Times New Roman" w:cs="Times New Roman"/>
          <w:sz w:val="28"/>
          <w:szCs w:val="28"/>
        </w:rPr>
        <w:t xml:space="preserve"> обустройства с отображением границ земельного участка в соответствии с выпиской из Единого государственного реестра недвижимости (ЕГРН);</w:t>
      </w:r>
    </w:p>
    <w:p w:rsidR="00C6544B" w:rsidRPr="00495E4F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в) </w:t>
      </w:r>
      <w:r w:rsidRPr="00200C52">
        <w:rPr>
          <w:rFonts w:ascii="Times New Roman" w:hAnsi="Times New Roman" w:cs="Times New Roman"/>
          <w:b/>
          <w:sz w:val="28"/>
          <w:szCs w:val="28"/>
        </w:rPr>
        <w:t>заверенная администрацией муниципального образования информация о наличии на объекте обустройства деревьев</w:t>
      </w:r>
      <w:r w:rsidRPr="00495E4F">
        <w:rPr>
          <w:rFonts w:ascii="Times New Roman" w:hAnsi="Times New Roman" w:cs="Times New Roman"/>
          <w:sz w:val="28"/>
          <w:szCs w:val="28"/>
        </w:rPr>
        <w:t xml:space="preserve"> с указанием их количества (при обустройстве парков);</w:t>
      </w:r>
    </w:p>
    <w:p w:rsidR="00C6544B" w:rsidRPr="00495E4F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г) </w:t>
      </w:r>
      <w:r w:rsidRPr="00200C52">
        <w:rPr>
          <w:rFonts w:ascii="Times New Roman" w:hAnsi="Times New Roman" w:cs="Times New Roman"/>
          <w:b/>
          <w:sz w:val="28"/>
          <w:szCs w:val="28"/>
        </w:rPr>
        <w:t>заверенная администрацией</w:t>
      </w:r>
      <w:r w:rsidRPr="00495E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00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информация, подтверждающая, что социально значимый объект, к которому примыкает планируемая к обустройству территория, </w:t>
      </w:r>
      <w:proofErr w:type="gramStart"/>
      <w:r w:rsidRPr="00200C52">
        <w:rPr>
          <w:rFonts w:ascii="Times New Roman" w:hAnsi="Times New Roman" w:cs="Times New Roman"/>
          <w:b/>
          <w:sz w:val="28"/>
          <w:szCs w:val="28"/>
        </w:rPr>
        <w:t>является функционирующим и имеет</w:t>
      </w:r>
      <w:proofErr w:type="gramEnd"/>
      <w:r w:rsidRPr="00200C52">
        <w:rPr>
          <w:rFonts w:ascii="Times New Roman" w:hAnsi="Times New Roman" w:cs="Times New Roman"/>
          <w:b/>
          <w:sz w:val="28"/>
          <w:szCs w:val="28"/>
        </w:rPr>
        <w:t xml:space="preserve"> надлежащий внешний вид (</w:t>
      </w:r>
      <w:r w:rsidRPr="00495E4F">
        <w:rPr>
          <w:rFonts w:ascii="Times New Roman" w:hAnsi="Times New Roman" w:cs="Times New Roman"/>
          <w:sz w:val="28"/>
          <w:szCs w:val="28"/>
        </w:rPr>
        <w:t>при обустройстве территорий, примыкающих к социально значимым объектам).</w:t>
      </w:r>
    </w:p>
    <w:p w:rsidR="00C6544B" w:rsidRPr="00200C52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C52">
        <w:rPr>
          <w:rFonts w:ascii="Times New Roman" w:hAnsi="Times New Roman" w:cs="Times New Roman"/>
          <w:b/>
          <w:sz w:val="28"/>
          <w:szCs w:val="28"/>
        </w:rPr>
        <w:t>11.2. Для направления «Реновация»:</w:t>
      </w:r>
    </w:p>
    <w:p w:rsidR="00C6544B" w:rsidRPr="00495E4F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а) </w:t>
      </w:r>
      <w:r w:rsidRPr="00200C52">
        <w:rPr>
          <w:rFonts w:ascii="Times New Roman" w:hAnsi="Times New Roman" w:cs="Times New Roman"/>
          <w:b/>
          <w:sz w:val="28"/>
          <w:szCs w:val="28"/>
        </w:rPr>
        <w:t>информация о годе благоустройства</w:t>
      </w:r>
      <w:r w:rsidRPr="00495E4F">
        <w:rPr>
          <w:rFonts w:ascii="Times New Roman" w:hAnsi="Times New Roman" w:cs="Times New Roman"/>
          <w:sz w:val="28"/>
          <w:szCs w:val="28"/>
        </w:rPr>
        <w:t xml:space="preserve"> общественного пространства с приложением выписки об имуществе и (или) балансовом учете объекта;</w:t>
      </w:r>
    </w:p>
    <w:p w:rsidR="00C6544B" w:rsidRPr="00495E4F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б) </w:t>
      </w:r>
      <w:r w:rsidRPr="00200C52">
        <w:rPr>
          <w:rFonts w:ascii="Times New Roman" w:hAnsi="Times New Roman" w:cs="Times New Roman"/>
          <w:b/>
          <w:sz w:val="28"/>
          <w:szCs w:val="28"/>
        </w:rPr>
        <w:t>дизайн-проект благоустройства</w:t>
      </w:r>
      <w:r w:rsidRPr="00495E4F">
        <w:rPr>
          <w:rFonts w:ascii="Times New Roman" w:hAnsi="Times New Roman" w:cs="Times New Roman"/>
          <w:sz w:val="28"/>
          <w:szCs w:val="28"/>
        </w:rPr>
        <w:t xml:space="preserve"> общественных пространств (ремонт и замена элементов благоустройства);</w:t>
      </w:r>
    </w:p>
    <w:p w:rsidR="00080198" w:rsidRPr="00FD5CD9" w:rsidRDefault="00C6544B" w:rsidP="00495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4F">
        <w:rPr>
          <w:rFonts w:ascii="Times New Roman" w:hAnsi="Times New Roman" w:cs="Times New Roman"/>
          <w:sz w:val="28"/>
          <w:szCs w:val="28"/>
        </w:rPr>
        <w:t xml:space="preserve">в) </w:t>
      </w:r>
      <w:r w:rsidRPr="00200C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495E4F">
        <w:rPr>
          <w:rFonts w:ascii="Times New Roman" w:hAnsi="Times New Roman" w:cs="Times New Roman"/>
          <w:sz w:val="28"/>
          <w:szCs w:val="28"/>
        </w:rPr>
        <w:t xml:space="preserve"> с указанием видов планируемых работ</w:t>
      </w:r>
      <w:r w:rsidR="00080198" w:rsidRPr="00495E4F">
        <w:rPr>
          <w:rFonts w:ascii="Times New Roman" w:hAnsi="Times New Roman" w:cs="Times New Roman"/>
          <w:sz w:val="28"/>
          <w:szCs w:val="28"/>
        </w:rPr>
        <w:t>.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E4F" w:rsidRDefault="00495E4F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0198" w:rsidRPr="00FD5CD9" w:rsidRDefault="000801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 отбору практик гражданских инициатив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на территории Воронежской области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27"/>
      <w:bookmarkEnd w:id="9"/>
      <w:r w:rsidRPr="00FD5CD9">
        <w:rPr>
          <w:rFonts w:ascii="Times New Roman" w:hAnsi="Times New Roman" w:cs="Times New Roman"/>
          <w:sz w:val="28"/>
          <w:szCs w:val="28"/>
        </w:rPr>
        <w:t>Критерии оценки практики на первом этапе оценки</w:t>
      </w:r>
    </w:p>
    <w:p w:rsidR="00080198" w:rsidRPr="00FD5CD9" w:rsidRDefault="000801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E4F" w:rsidRDefault="00495E4F" w:rsidP="00495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Критерии оценки практики на первом этапе оценки</w:t>
      </w:r>
    </w:p>
    <w:p w:rsidR="00495E4F" w:rsidRDefault="00495E4F" w:rsidP="00495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5E4F" w:rsidRDefault="00495E4F" w:rsidP="00495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00C52">
        <w:rPr>
          <w:rFonts w:ascii="Times New Roman" w:eastAsiaTheme="minorHAnsi" w:hAnsi="Times New Roman"/>
          <w:b/>
          <w:sz w:val="28"/>
          <w:szCs w:val="28"/>
        </w:rPr>
        <w:t>Оценка практики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на первом этапе проводится министерством на основании информации, содержащейся в заявке.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Баллы практики, полученные на первом этапе (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Б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из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>), рассчитываются по формуле: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A56F7">
        <w:rPr>
          <w:rFonts w:ascii="Times New Roman" w:hAnsi="Times New Roman"/>
          <w:sz w:val="28"/>
          <w:szCs w:val="28"/>
        </w:rPr>
        <w:t>Б</w:t>
      </w:r>
      <w:r w:rsidRPr="00BA56F7">
        <w:rPr>
          <w:rFonts w:ascii="Times New Roman" w:hAnsi="Times New Roman"/>
          <w:sz w:val="28"/>
          <w:szCs w:val="28"/>
          <w:vertAlign w:val="subscript"/>
        </w:rPr>
        <w:t>из</w:t>
      </w:r>
      <w:proofErr w:type="spellEnd"/>
      <w:r w:rsidRPr="00BA56F7"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ПС</w:t>
      </w:r>
      <w:r w:rsidRPr="00BA56F7">
        <w:rPr>
          <w:rFonts w:ascii="Times New Roman" w:hAnsi="Times New Roman"/>
          <w:sz w:val="28"/>
          <w:szCs w:val="28"/>
          <w:vertAlign w:val="subscript"/>
        </w:rPr>
        <w:t>ви</w:t>
      </w:r>
      <w:proofErr w:type="spellEnd"/>
      <w:r w:rsidRPr="00BA56F7"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ПС</w:t>
      </w:r>
      <w:r w:rsidRPr="00BA56F7">
        <w:rPr>
          <w:rFonts w:ascii="Times New Roman" w:hAnsi="Times New Roman"/>
          <w:sz w:val="28"/>
          <w:szCs w:val="28"/>
          <w:vertAlign w:val="subscript"/>
        </w:rPr>
        <w:t>мб</w:t>
      </w:r>
      <w:proofErr w:type="spellEnd"/>
      <w:r w:rsidRPr="00BA56F7">
        <w:rPr>
          <w:rFonts w:ascii="Times New Roman" w:hAnsi="Times New Roman"/>
          <w:sz w:val="28"/>
          <w:szCs w:val="28"/>
        </w:rPr>
        <w:t xml:space="preserve"> + П</w:t>
      </w:r>
      <w:r w:rsidRPr="00BA56F7">
        <w:rPr>
          <w:rFonts w:ascii="Times New Roman" w:hAnsi="Times New Roman"/>
          <w:sz w:val="28"/>
          <w:szCs w:val="28"/>
          <w:vertAlign w:val="subscript"/>
        </w:rPr>
        <w:t>ун</w:t>
      </w:r>
      <w:r w:rsidRPr="00BA56F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BA56F7">
        <w:rPr>
          <w:rFonts w:ascii="Times New Roman" w:hAnsi="Times New Roman"/>
          <w:sz w:val="28"/>
          <w:szCs w:val="28"/>
        </w:rPr>
        <w:t>П</w:t>
      </w:r>
      <w:r w:rsidRPr="00BA56F7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BA56F7">
        <w:rPr>
          <w:rFonts w:ascii="Times New Roman" w:hAnsi="Times New Roman"/>
          <w:sz w:val="28"/>
          <w:szCs w:val="28"/>
        </w:rPr>
        <w:t>)/</w:t>
      </w:r>
      <w:r w:rsidRPr="00200C52">
        <w:rPr>
          <w:rFonts w:ascii="Times New Roman" w:hAnsi="Times New Roman"/>
          <w:b/>
          <w:sz w:val="28"/>
          <w:szCs w:val="28"/>
        </w:rPr>
        <w:t>N</w:t>
      </w:r>
      <w:r w:rsidRPr="00BA56F7">
        <w:rPr>
          <w:rFonts w:ascii="Times New Roman" w:hAnsi="Times New Roman"/>
          <w:sz w:val="28"/>
          <w:szCs w:val="28"/>
        </w:rPr>
        <w:t>, где: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ви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- показатель </w:t>
      </w:r>
      <w:r>
        <w:rPr>
          <w:rFonts w:ascii="Times New Roman" w:eastAsiaTheme="minorHAnsi" w:hAnsi="Times New Roman"/>
          <w:sz w:val="28"/>
          <w:szCs w:val="28"/>
        </w:rPr>
        <w:t>средств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внебюджетных источников</w:t>
      </w:r>
      <w:r>
        <w:rPr>
          <w:rFonts w:ascii="Times New Roman" w:eastAsiaTheme="minorHAnsi" w:hAnsi="Times New Roman"/>
          <w:sz w:val="28"/>
          <w:szCs w:val="28"/>
        </w:rPr>
        <w:t>, предусматриваемых на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реализаци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практики;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мб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- показатель </w:t>
      </w:r>
      <w:r>
        <w:rPr>
          <w:rFonts w:ascii="Times New Roman" w:eastAsiaTheme="minorHAnsi" w:hAnsi="Times New Roman"/>
          <w:sz w:val="28"/>
          <w:szCs w:val="28"/>
        </w:rPr>
        <w:t>средств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местных бюджетов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предусматриваемых на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реализаци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практики;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ун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- показатель участия населения муниципального образования в выборе практики;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пп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- показатель включения объекта в перспективный план (внесение изменений в перспективный план) обустройства территорий муниципальных образований Воронежской области на 2024 - 2029 годы, утвержденный Губернатором Воронежской области (далее – перспективный План);</w:t>
      </w:r>
    </w:p>
    <w:p w:rsidR="00495E4F" w:rsidRPr="00200C52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00C52">
        <w:rPr>
          <w:rFonts w:ascii="Times New Roman" w:eastAsiaTheme="minorHAnsi" w:hAnsi="Times New Roman"/>
          <w:b/>
          <w:sz w:val="28"/>
          <w:szCs w:val="28"/>
        </w:rPr>
        <w:t>N - коэффициент, зависящий от количества поселений одного муниципального района, подавших заявки.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 xml:space="preserve">В случае подачи нескольких заявок от поселений одного муниципального района для участия в одном и том же направлении, предусмотренном пунктом 1.3 настоящего Положения, коэффициент </w:t>
      </w:r>
      <w:r w:rsidRPr="00BA56F7">
        <w:rPr>
          <w:rFonts w:ascii="Times New Roman" w:eastAsiaTheme="minorHAnsi" w:hAnsi="Times New Roman"/>
          <w:sz w:val="28"/>
          <w:szCs w:val="28"/>
          <w:lang w:val="en-US"/>
        </w:rPr>
        <w:t>N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определяется как ранг (от 1 до m), равный порядковому номеру в </w:t>
      </w:r>
      <w:r w:rsidRPr="00BA56F7">
        <w:rPr>
          <w:rFonts w:ascii="Times New Roman" w:eastAsiaTheme="minorHAnsi" w:hAnsi="Times New Roman"/>
          <w:sz w:val="28"/>
          <w:szCs w:val="28"/>
        </w:rPr>
        <w:lastRenderedPageBreak/>
        <w:t>упорядоченной по убыванию последовательности значений показателя 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ун</w:t>
      </w:r>
      <w:r w:rsidRPr="00BA56F7">
        <w:rPr>
          <w:rFonts w:ascii="Times New Roman" w:eastAsiaTheme="minorHAnsi" w:hAnsi="Times New Roman"/>
          <w:sz w:val="28"/>
          <w:szCs w:val="28"/>
        </w:rPr>
        <w:t>, относящегося к одному муниципальному району. Совпадающим значениям показателя 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ун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в упорядоченном ряду присваивается одинаковый усредненный ранг.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В иных случаях значение коэффициента N устанавливается равным 1.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В случае включения об</w:t>
      </w:r>
      <w:r>
        <w:rPr>
          <w:rFonts w:ascii="Times New Roman" w:eastAsiaTheme="minorHAnsi" w:hAnsi="Times New Roman"/>
          <w:sz w:val="28"/>
          <w:szCs w:val="28"/>
        </w:rPr>
        <w:t>ъекта, соответствующего заявке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, в перспективный План на год, соответствующий году реализации практики, показатель 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пп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устанавливается равным 100.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 xml:space="preserve">В иных случаях показатель 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пп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устанавливается равным 0.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3853">
        <w:rPr>
          <w:rFonts w:ascii="Times New Roman" w:eastAsiaTheme="minorHAnsi" w:hAnsi="Times New Roman"/>
          <w:sz w:val="28"/>
          <w:szCs w:val="28"/>
        </w:rPr>
        <w:t>Показатель средств внебюджетных источников, предусматриваемых на реализацию практики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ви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>), определяется: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ви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ви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/ </w:t>
      </w: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ОС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рп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x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100, где: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ви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- сумма средств внебюджетных источников, предусматриваемых на реализацию практики, состоящих из средств индивидуальных предпринимателей и юридических лиц, тыс. рублей;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ОС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рп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- общая сумма средств, предусматриваемых на реализацию практики, тыс. рублей;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3853">
        <w:rPr>
          <w:rFonts w:ascii="Times New Roman" w:eastAsiaTheme="minorHAnsi" w:hAnsi="Times New Roman"/>
          <w:sz w:val="28"/>
          <w:szCs w:val="28"/>
        </w:rPr>
        <w:t xml:space="preserve">100 - весовой коэффициент показателя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ви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>.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3853">
        <w:rPr>
          <w:rFonts w:ascii="Times New Roman" w:eastAsiaTheme="minorHAnsi" w:hAnsi="Times New Roman"/>
          <w:sz w:val="28"/>
          <w:szCs w:val="28"/>
        </w:rPr>
        <w:t>Показатель средств местных бюджетов, предусматриваемых на реализацию практики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мб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>), определяется: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мб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мб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>/</w:t>
      </w: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ОС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рп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x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100, где: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мб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- объем средств местного бюджета, предусматриваемых на реализацию практики, тыс. рублей;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123853">
        <w:rPr>
          <w:rFonts w:ascii="Times New Roman" w:eastAsiaTheme="minorHAnsi" w:hAnsi="Times New Roman"/>
          <w:sz w:val="28"/>
          <w:szCs w:val="28"/>
        </w:rPr>
        <w:t>ОС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рп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 xml:space="preserve"> - общая сумма средств, предусматриваемых на реализацию практики, тыс. рублей;</w:t>
      </w:r>
    </w:p>
    <w:p w:rsidR="00495E4F" w:rsidRPr="00123853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3853">
        <w:rPr>
          <w:rFonts w:ascii="Times New Roman" w:eastAsiaTheme="minorHAnsi" w:hAnsi="Times New Roman"/>
          <w:sz w:val="28"/>
          <w:szCs w:val="28"/>
        </w:rPr>
        <w:t xml:space="preserve">100 - весовой коэффициент показателя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ПС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мб</w:t>
      </w:r>
      <w:proofErr w:type="spellEnd"/>
      <w:r w:rsidRPr="00123853">
        <w:rPr>
          <w:rFonts w:ascii="Times New Roman" w:eastAsiaTheme="minorHAnsi" w:hAnsi="Times New Roman"/>
          <w:sz w:val="28"/>
          <w:szCs w:val="28"/>
        </w:rPr>
        <w:t>.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3853">
        <w:rPr>
          <w:rFonts w:ascii="Times New Roman" w:eastAsiaTheme="minorHAnsi" w:hAnsi="Times New Roman"/>
          <w:sz w:val="28"/>
          <w:szCs w:val="28"/>
        </w:rPr>
        <w:t>Показатель участия населения муниципального образования в выборе практики (П</w:t>
      </w:r>
      <w:r w:rsidRPr="00123853">
        <w:rPr>
          <w:rFonts w:ascii="Times New Roman" w:eastAsiaTheme="minorHAnsi" w:hAnsi="Times New Roman"/>
          <w:sz w:val="28"/>
          <w:szCs w:val="28"/>
          <w:vertAlign w:val="subscript"/>
        </w:rPr>
        <w:t>ун</w:t>
      </w:r>
      <w:r w:rsidRPr="00123853">
        <w:rPr>
          <w:rFonts w:ascii="Times New Roman" w:eastAsiaTheme="minorHAnsi" w:hAnsi="Times New Roman"/>
          <w:sz w:val="28"/>
          <w:szCs w:val="28"/>
        </w:rPr>
        <w:t>) определяется: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ун</w:t>
      </w:r>
      <w:r w:rsidRPr="00BA56F7">
        <w:rPr>
          <w:rFonts w:ascii="Times New Roman" w:eastAsiaTheme="minorHAnsi" w:hAnsi="Times New Roman"/>
          <w:sz w:val="28"/>
          <w:szCs w:val="28"/>
        </w:rPr>
        <w:t xml:space="preserve"> = 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К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гвп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/ 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ОК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жнп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x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100 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x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К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нс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>, где: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К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гвп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- количество граждан, обладающих избирательным правом, принявших участие в выборе практики, в том числе посредством электронного голосования, человек;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ОК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жнп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- общее количество жителей населенного пункта или городского района (микрорайона), обладающих избирательным правом, человек;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100 - весовой коэффициент показателя П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ун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A56F7">
        <w:rPr>
          <w:rFonts w:ascii="Times New Roman" w:eastAsiaTheme="minorHAnsi" w:hAnsi="Times New Roman"/>
          <w:sz w:val="28"/>
          <w:szCs w:val="28"/>
        </w:rPr>
        <w:t>К</w:t>
      </w:r>
      <w:r w:rsidRPr="00BA56F7">
        <w:rPr>
          <w:rFonts w:ascii="Times New Roman" w:eastAsiaTheme="minorHAnsi" w:hAnsi="Times New Roman"/>
          <w:sz w:val="28"/>
          <w:szCs w:val="28"/>
          <w:vertAlign w:val="subscript"/>
        </w:rPr>
        <w:t>нс</w:t>
      </w:r>
      <w:proofErr w:type="spellEnd"/>
      <w:r w:rsidRPr="00BA56F7">
        <w:rPr>
          <w:rFonts w:ascii="Times New Roman" w:eastAsiaTheme="minorHAnsi" w:hAnsi="Times New Roman"/>
          <w:sz w:val="28"/>
          <w:szCs w:val="28"/>
        </w:rPr>
        <w:t xml:space="preserve"> - коэффициент населенного пункта, равный: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15 - для населенных пунктов или городских районов (микрорайонов) с численностью населения свыше 200 000 человек;</w:t>
      </w:r>
    </w:p>
    <w:p w:rsidR="00495E4F" w:rsidRPr="00BA56F7" w:rsidRDefault="00495E4F" w:rsidP="00495E4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10 - для населенных пунктов или городских районов (микрорайонов) с численностью населения от 200 000 человек до 10 000 человек;</w:t>
      </w:r>
    </w:p>
    <w:p w:rsidR="00080198" w:rsidRPr="00FD5CD9" w:rsidRDefault="00495E4F" w:rsidP="0049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6F7">
        <w:rPr>
          <w:rFonts w:ascii="Times New Roman" w:eastAsiaTheme="minorHAnsi" w:hAnsi="Times New Roman"/>
          <w:sz w:val="28"/>
          <w:szCs w:val="28"/>
        </w:rPr>
        <w:t>1 - для населенных пунктов или городских районов (микрорайонов) с численностью населения менее 10 000 человек.</w:t>
      </w:r>
    </w:p>
    <w:p w:rsidR="00FC5797" w:rsidRDefault="00FC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C5797" w:rsidSect="00FD5C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198" w:rsidRPr="00FD5CD9" w:rsidRDefault="000801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 отбору практик гражданских инициатив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на территории Воронежской области</w:t>
      </w:r>
    </w:p>
    <w:p w:rsidR="00080198" w:rsidRPr="00FD5CD9" w:rsidRDefault="000801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35"/>
      <w:bookmarkEnd w:id="10"/>
      <w:r w:rsidRPr="00FD5CD9">
        <w:rPr>
          <w:rFonts w:ascii="Times New Roman" w:hAnsi="Times New Roman" w:cs="Times New Roman"/>
          <w:b/>
          <w:sz w:val="28"/>
          <w:szCs w:val="28"/>
        </w:rPr>
        <w:t>Оценка практик членами межведомственной комиссии</w:t>
      </w: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57"/>
        <w:gridCol w:w="1328"/>
        <w:gridCol w:w="1507"/>
        <w:gridCol w:w="1470"/>
        <w:gridCol w:w="798"/>
        <w:gridCol w:w="1328"/>
        <w:gridCol w:w="1223"/>
        <w:gridCol w:w="1754"/>
        <w:gridCol w:w="1559"/>
        <w:gridCol w:w="1559"/>
      </w:tblGrid>
      <w:tr w:rsidR="00080198" w:rsidRPr="00FD5CD9" w:rsidTr="00707383">
        <w:tc>
          <w:tcPr>
            <w:tcW w:w="454" w:type="dxa"/>
            <w:vMerge w:val="restart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  <w:vMerge w:val="restart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направления, предусмотренного </w:t>
            </w:r>
            <w:hyperlink w:anchor="P53">
              <w:r w:rsidRPr="00FD5CD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1.3</w:t>
              </w:r>
            </w:hyperlink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Положения</w:t>
            </w:r>
          </w:p>
        </w:tc>
        <w:tc>
          <w:tcPr>
            <w:tcW w:w="1328" w:type="dxa"/>
            <w:vMerge w:val="restart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 или городского округа</w:t>
            </w:r>
          </w:p>
        </w:tc>
        <w:tc>
          <w:tcPr>
            <w:tcW w:w="1507" w:type="dxa"/>
            <w:vMerge w:val="restart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образования, предоставившего заявку на участие в отборе практик</w:t>
            </w:r>
          </w:p>
        </w:tc>
        <w:tc>
          <w:tcPr>
            <w:tcW w:w="1470" w:type="dxa"/>
            <w:vMerge w:val="restart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или городского района, в котором планируется реализация практики</w:t>
            </w:r>
          </w:p>
        </w:tc>
        <w:tc>
          <w:tcPr>
            <w:tcW w:w="798" w:type="dxa"/>
            <w:vMerge w:val="restart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 с указанием объекта</w:t>
            </w:r>
          </w:p>
        </w:tc>
        <w:tc>
          <w:tcPr>
            <w:tcW w:w="1328" w:type="dxa"/>
            <w:vMerge w:val="restart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практики за счет средств областного бюджета (тыс. рублей)</w:t>
            </w:r>
          </w:p>
        </w:tc>
        <w:tc>
          <w:tcPr>
            <w:tcW w:w="1223" w:type="dxa"/>
            <w:vMerge w:val="restart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Количество баллов практики, полученных по результатам оценки на первом этапе</w:t>
            </w:r>
          </w:p>
        </w:tc>
        <w:tc>
          <w:tcPr>
            <w:tcW w:w="4872" w:type="dxa"/>
            <w:gridSpan w:val="3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Показатель оценки</w:t>
            </w:r>
          </w:p>
        </w:tc>
      </w:tr>
      <w:tr w:rsidR="00080198" w:rsidRPr="00FD5CD9" w:rsidTr="00707383">
        <w:tc>
          <w:tcPr>
            <w:tcW w:w="454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080198" w:rsidRPr="00FD5CD9" w:rsidRDefault="00495E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92">
              <w:rPr>
                <w:rFonts w:ascii="Times New Roman" w:hAnsi="Times New Roman" w:cs="Times New Roman"/>
                <w:sz w:val="28"/>
                <w:szCs w:val="28"/>
              </w:rPr>
              <w:t>Степень проработки проектных решений по архитектурно-художественной завершенности объекта</w:t>
            </w:r>
          </w:p>
        </w:tc>
      </w:tr>
      <w:tr w:rsidR="00080198" w:rsidRPr="00FD5CD9" w:rsidTr="00707383">
        <w:tc>
          <w:tcPr>
            <w:tcW w:w="454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80198" w:rsidRPr="00FD5CD9" w:rsidTr="00707383">
        <w:tc>
          <w:tcPr>
            <w:tcW w:w="454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080198" w:rsidRPr="00FD5CD9" w:rsidTr="00707383">
        <w:tc>
          <w:tcPr>
            <w:tcW w:w="454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(100 баллов)</w:t>
            </w:r>
          </w:p>
        </w:tc>
        <w:tc>
          <w:tcPr>
            <w:tcW w:w="1559" w:type="dxa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Align w:val="center"/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(5 баллов)</w:t>
            </w:r>
          </w:p>
        </w:tc>
      </w:tr>
      <w:tr w:rsidR="00080198" w:rsidRPr="00FD5CD9" w:rsidTr="00707383">
        <w:tc>
          <w:tcPr>
            <w:tcW w:w="454" w:type="dxa"/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 w:rsidTr="00707383">
        <w:tc>
          <w:tcPr>
            <w:tcW w:w="454" w:type="dxa"/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GoBack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1"/>
      <w:tr w:rsidR="00080198" w:rsidRPr="00FD5CD9" w:rsidTr="00707383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539" w:type="dxa"/>
            <w:gridSpan w:val="3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Член межведомственной комиссии: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gridSpan w:val="3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98" w:rsidRPr="00FD5CD9" w:rsidTr="00707383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080198" w:rsidRPr="00FD5CD9" w:rsidRDefault="000801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872" w:type="dxa"/>
            <w:gridSpan w:val="3"/>
            <w:tcBorders>
              <w:top w:val="nil"/>
              <w:bottom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198" w:rsidRPr="00FD5CD9" w:rsidRDefault="0008019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80198" w:rsidRPr="00FD5CD9" w:rsidSect="00200C52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080198" w:rsidRPr="00FD5CD9" w:rsidRDefault="000801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Правительства Воронежской области</w:t>
      </w:r>
    </w:p>
    <w:p w:rsidR="00080198" w:rsidRPr="00FD5CD9" w:rsidRDefault="00080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от 21.01.2019 N 30</w:t>
      </w: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21"/>
      <w:bookmarkEnd w:id="12"/>
      <w:r w:rsidRPr="00FD5CD9">
        <w:rPr>
          <w:rFonts w:ascii="Times New Roman" w:hAnsi="Times New Roman" w:cs="Times New Roman"/>
          <w:sz w:val="28"/>
          <w:szCs w:val="28"/>
        </w:rPr>
        <w:t>СОСТАВ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МЕЖВЕДОМСТВЕННОЙ КОМИССИИ ПО ОТБОРУ ПРАКТИК ГРАЖДАНСКИХ</w:t>
      </w:r>
    </w:p>
    <w:p w:rsidR="00080198" w:rsidRPr="00FD5CD9" w:rsidRDefault="00080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D9">
        <w:rPr>
          <w:rFonts w:ascii="Times New Roman" w:hAnsi="Times New Roman" w:cs="Times New Roman"/>
          <w:sz w:val="28"/>
          <w:szCs w:val="28"/>
        </w:rPr>
        <w:t>ИНИЦИАТИВ НА ТЕРРИТОРИИ ВОРОНЕЖСКОЙ ОБЛАСТИ</w:t>
      </w:r>
    </w:p>
    <w:p w:rsidR="00080198" w:rsidRPr="00FD5CD9" w:rsidRDefault="0008019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Мелещенко Валерий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министр по развитию муниципальных образований Воронежской области, председатель межведомственной комиссии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Борщевская Наталья Викторовна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по развитию муниципальных образований Воронежской области - начальник отдела программного развития и организации обустройства территорий министерства по развитию муниципальных образований Воронежской области, заместитель председателя межведомственной комиссии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Григорьева Татьяна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программного развития и организации обустройства территорий министерства по развитию муниципальных образований Воронежской области, секретарь межведомственной комиссии</w:t>
            </w:r>
          </w:p>
        </w:tc>
      </w:tr>
      <w:tr w:rsidR="00080198" w:rsidRPr="00FD5C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комиссии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Зубков Артем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Царев Александр Григорьевич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природных ресурсов и экологии Воронежской области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Яковлева Юлия Юрьевна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советник отдела развития архитектурной деятельности министерства архитектуры и градостроительства Воронежской области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</w:t>
            </w:r>
            <w:proofErr w:type="spellStart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биоразнообразия</w:t>
            </w:r>
            <w:proofErr w:type="spellEnd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, рационального </w:t>
            </w:r>
            <w:proofErr w:type="spellStart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лесоиспользования</w:t>
            </w:r>
            <w:proofErr w:type="spellEnd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лесовыращивания</w:t>
            </w:r>
            <w:proofErr w:type="spellEnd"/>
            <w:r w:rsidRPr="00FD5CD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учреждения "Всероссийский научно-</w:t>
            </w:r>
            <w:r w:rsidRPr="00FD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исследовательский институт лесной генетики, селекции и биотехнологии", кандидат сельскохозяйственных наук, доцент (по согласованию)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Татьяна Витальевна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доцент кафедры жилищно-коммунального хозяйства федерального государственного бюджетного образовательного учреждения высшего образования "Воронежский государственный технический университет", кандидат архитектуры, член общественного совета при департаменте по развитию муниципальных образований Воронежской области (по согласованию)</w:t>
            </w:r>
          </w:p>
        </w:tc>
      </w:tr>
      <w:tr w:rsidR="00080198" w:rsidRPr="00FD5CD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Кнуров Александр Дмитриевич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80198" w:rsidRPr="00FD5CD9" w:rsidRDefault="000801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CD9">
              <w:rPr>
                <w:rFonts w:ascii="Times New Roman" w:hAnsi="Times New Roman" w:cs="Times New Roman"/>
                <w:sz w:val="28"/>
                <w:szCs w:val="28"/>
              </w:rPr>
              <w:t>- консультант исполнительного аппарата Ассоциации "Совет муниципальных образований Воронежской области" (по согласованию)</w:t>
            </w:r>
          </w:p>
        </w:tc>
      </w:tr>
    </w:tbl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198" w:rsidRPr="00FD5CD9" w:rsidRDefault="0008019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66B69" w:rsidRPr="00FD5CD9" w:rsidRDefault="00E66B69">
      <w:pPr>
        <w:rPr>
          <w:rFonts w:ascii="Times New Roman" w:hAnsi="Times New Roman"/>
          <w:sz w:val="28"/>
          <w:szCs w:val="28"/>
        </w:rPr>
      </w:pPr>
    </w:p>
    <w:sectPr w:rsidR="00E66B69" w:rsidRPr="00FD5CD9" w:rsidSect="00E726A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198"/>
    <w:rsid w:val="00080198"/>
    <w:rsid w:val="001C2317"/>
    <w:rsid w:val="00200C52"/>
    <w:rsid w:val="00495E4F"/>
    <w:rsid w:val="00707383"/>
    <w:rsid w:val="00A937B6"/>
    <w:rsid w:val="00C6544B"/>
    <w:rsid w:val="00E66B69"/>
    <w:rsid w:val="00E726A5"/>
    <w:rsid w:val="00F552B2"/>
    <w:rsid w:val="00FC5797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801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080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0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link w:val="a4"/>
    <w:uiPriority w:val="34"/>
    <w:qFormat/>
    <w:rsid w:val="00A937B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937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95216&amp;dst=100005" TargetMode="External"/><Relationship Id="rId13" Type="http://schemas.openxmlformats.org/officeDocument/2006/relationships/hyperlink" Target="https://login.consultant.ru/link/?req=doc&amp;base=RLAW181&amp;n=110158&amp;dst=100005" TargetMode="External"/><Relationship Id="rId18" Type="http://schemas.openxmlformats.org/officeDocument/2006/relationships/hyperlink" Target="https://login.consultant.ru/link/?req=doc&amp;base=RLAW181&amp;n=89555&amp;dst=100005" TargetMode="External"/><Relationship Id="rId26" Type="http://schemas.openxmlformats.org/officeDocument/2006/relationships/hyperlink" Target="https://login.consultant.ru/link/?req=doc&amp;base=RLAW181&amp;n=121377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106558&amp;dst=100005" TargetMode="External"/><Relationship Id="rId7" Type="http://schemas.openxmlformats.org/officeDocument/2006/relationships/hyperlink" Target="https://login.consultant.ru/link/?req=doc&amp;base=RLAW181&amp;n=91377&amp;dst=100005" TargetMode="External"/><Relationship Id="rId12" Type="http://schemas.openxmlformats.org/officeDocument/2006/relationships/hyperlink" Target="https://login.consultant.ru/link/?req=doc&amp;base=RLAW181&amp;n=107860&amp;dst=100005" TargetMode="External"/><Relationship Id="rId17" Type="http://schemas.openxmlformats.org/officeDocument/2006/relationships/hyperlink" Target="https://login.consultant.ru/link/?req=doc&amp;base=RLAW181&amp;n=122956&amp;dst=100005" TargetMode="External"/><Relationship Id="rId25" Type="http://schemas.openxmlformats.org/officeDocument/2006/relationships/hyperlink" Target="https://login.consultant.ru/link/?req=doc&amp;base=RLAW181&amp;n=115524&amp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1&amp;n=121377&amp;dst=100005" TargetMode="External"/><Relationship Id="rId20" Type="http://schemas.openxmlformats.org/officeDocument/2006/relationships/hyperlink" Target="https://login.consultant.ru/link/?req=doc&amp;base=RLAW181&amp;n=101479&amp;dst=10000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1&amp;n=89555&amp;dst=100005" TargetMode="External"/><Relationship Id="rId11" Type="http://schemas.openxmlformats.org/officeDocument/2006/relationships/hyperlink" Target="https://login.consultant.ru/link/?req=doc&amp;base=RLAW181&amp;n=106558&amp;dst=100005" TargetMode="External"/><Relationship Id="rId24" Type="http://schemas.openxmlformats.org/officeDocument/2006/relationships/hyperlink" Target="https://login.consultant.ru/link/?req=doc&amp;base=RLAW181&amp;n=112835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15524&amp;dst=100005" TargetMode="External"/><Relationship Id="rId23" Type="http://schemas.openxmlformats.org/officeDocument/2006/relationships/hyperlink" Target="https://login.consultant.ru/link/?req=doc&amp;base=RLAW181&amp;n=110158&amp;dst=100005" TargetMode="External"/><Relationship Id="rId28" Type="http://schemas.openxmlformats.org/officeDocument/2006/relationships/hyperlink" Target="www.govvrn.ru" TargetMode="External"/><Relationship Id="rId10" Type="http://schemas.openxmlformats.org/officeDocument/2006/relationships/hyperlink" Target="https://login.consultant.ru/link/?req=doc&amp;base=RLAW181&amp;n=103429&amp;dst=100005" TargetMode="External"/><Relationship Id="rId19" Type="http://schemas.openxmlformats.org/officeDocument/2006/relationships/hyperlink" Target="https://login.consultant.ru/link/?req=doc&amp;base=RLAW181&amp;n=95216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01479&amp;dst=100005" TargetMode="External"/><Relationship Id="rId14" Type="http://schemas.openxmlformats.org/officeDocument/2006/relationships/hyperlink" Target="https://login.consultant.ru/link/?req=doc&amp;base=RLAW181&amp;n=112835&amp;dst=100005" TargetMode="External"/><Relationship Id="rId22" Type="http://schemas.openxmlformats.org/officeDocument/2006/relationships/hyperlink" Target="https://login.consultant.ru/link/?req=doc&amp;base=RLAW181&amp;n=107860&amp;dst=100006" TargetMode="External"/><Relationship Id="rId27" Type="http://schemas.openxmlformats.org/officeDocument/2006/relationships/hyperlink" Target="http://e-active.govvr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2854-BD48-4292-ABEE-69580937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Сергеевна</dc:creator>
  <cp:keywords/>
  <dc:description/>
  <cp:lastModifiedBy>obozhko</cp:lastModifiedBy>
  <cp:revision>5</cp:revision>
  <dcterms:created xsi:type="dcterms:W3CDTF">2025-01-20T13:11:00Z</dcterms:created>
  <dcterms:modified xsi:type="dcterms:W3CDTF">2025-01-28T13:13:00Z</dcterms:modified>
</cp:coreProperties>
</file>